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47" w:lineRule="exact"/>
        <w:ind w:left="601" w:right="231"/>
        <w:jc w:val="center"/>
        <w:rPr>
          <w:rFonts w:hint="default" w:ascii="Times New Roman" w:hAnsi="Times New Roman" w:eastAsia="华文中宋" w:cs="Times New Roman"/>
          <w:color w:val="000000"/>
          <w:sz w:val="72"/>
          <w:szCs w:val="72"/>
        </w:rPr>
      </w:pPr>
    </w:p>
    <w:p>
      <w:pPr>
        <w:spacing w:line="747" w:lineRule="exact"/>
        <w:ind w:left="601" w:right="231"/>
        <w:jc w:val="center"/>
        <w:rPr>
          <w:rFonts w:hint="default" w:ascii="Times New Roman" w:hAnsi="Times New Roman" w:eastAsia="黑体" w:cs="Times New Roman"/>
          <w:sz w:val="40"/>
          <w:szCs w:val="22"/>
        </w:rPr>
      </w:pPr>
      <w:bookmarkStart w:id="0" w:name="_Hlk154736294"/>
      <w:bookmarkEnd w:id="0"/>
      <w:r>
        <w:rPr>
          <w:rFonts w:hint="default" w:ascii="Times New Roman" w:hAnsi="Times New Roman" w:eastAsia="华文中宋" w:cs="Times New Roman"/>
          <w:color w:val="000000"/>
          <w:sz w:val="72"/>
          <w:szCs w:val="72"/>
        </w:rPr>
        <w:drawing>
          <wp:inline distT="0" distB="0" distL="0" distR="0">
            <wp:extent cx="3600450" cy="419100"/>
            <wp:effectExtent l="0" t="0" r="0" b="0"/>
            <wp:docPr id="2" name="图片 2" descr="上海工程技术大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上海工程技术大学"/>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3600450" cy="419100"/>
                    </a:xfrm>
                    <a:prstGeom prst="rect">
                      <a:avLst/>
                    </a:prstGeom>
                    <a:noFill/>
                    <a:ln>
                      <a:noFill/>
                    </a:ln>
                  </pic:spPr>
                </pic:pic>
              </a:graphicData>
            </a:graphic>
          </wp:inline>
        </w:drawing>
      </w:r>
    </w:p>
    <w:p>
      <w:pPr>
        <w:ind w:left="595" w:right="231"/>
        <w:jc w:val="center"/>
        <w:rPr>
          <w:rFonts w:hint="default" w:ascii="Times New Roman" w:hAnsi="Times New Roman" w:eastAsia="微软雅黑" w:cs="Times New Roman"/>
          <w:sz w:val="36"/>
          <w:szCs w:val="22"/>
        </w:rPr>
      </w:pPr>
    </w:p>
    <w:p>
      <w:pPr>
        <w:ind w:left="595" w:right="231"/>
        <w:jc w:val="center"/>
        <w:rPr>
          <w:rFonts w:hint="default" w:ascii="Times New Roman" w:hAnsi="Times New Roman" w:cs="Times New Roman"/>
        </w:rPr>
      </w:pPr>
      <w:r>
        <w:rPr>
          <w:rFonts w:hint="default" w:ascii="Times New Roman" w:hAnsi="Times New Roman" w:eastAsia="微软雅黑" w:cs="Times New Roman"/>
          <w:sz w:val="36"/>
          <w:szCs w:val="22"/>
        </w:rPr>
        <w:t>旅游管理专业</w:t>
      </w:r>
    </w:p>
    <w:p>
      <w:pPr>
        <w:spacing w:line="747" w:lineRule="exact"/>
        <w:ind w:left="601" w:right="231"/>
        <w:jc w:val="center"/>
        <w:rPr>
          <w:rFonts w:hint="default" w:ascii="Times New Roman" w:hAnsi="Times New Roman" w:eastAsia="黑体" w:cs="Times New Roman"/>
          <w:sz w:val="40"/>
          <w:szCs w:val="22"/>
        </w:rPr>
      </w:pPr>
      <w:r>
        <w:rPr>
          <w:rFonts w:hint="default" w:ascii="Times New Roman" w:hAnsi="Times New Roman" w:eastAsia="黑体" w:cs="Times New Roman"/>
          <w:sz w:val="40"/>
          <w:szCs w:val="22"/>
        </w:rPr>
        <w:t>2022-2023学年本科教学质量报告</w:t>
      </w:r>
    </w:p>
    <w:p>
      <w:pPr>
        <w:spacing w:line="747" w:lineRule="exact"/>
        <w:ind w:left="601" w:right="231"/>
        <w:jc w:val="center"/>
        <w:rPr>
          <w:rFonts w:hint="default" w:ascii="Times New Roman" w:hAnsi="Times New Roman" w:eastAsia="黑体" w:cs="Times New Roman"/>
          <w:sz w:val="20"/>
          <w:szCs w:val="20"/>
        </w:rPr>
      </w:pPr>
    </w:p>
    <w:p>
      <w:pPr>
        <w:ind w:left="601" w:right="232"/>
        <w:jc w:val="center"/>
        <w:rPr>
          <w:rFonts w:hint="default" w:ascii="Times New Roman" w:hAnsi="Times New Roman" w:cs="Times New Roman"/>
        </w:rPr>
      </w:pPr>
      <w:r>
        <w:rPr>
          <w:rFonts w:hint="default" w:ascii="Times New Roman" w:hAnsi="Times New Roman" w:eastAsia="微软雅黑" w:cs="Times New Roman"/>
          <w:color w:val="333333"/>
          <w:sz w:val="15"/>
          <w:szCs w:val="15"/>
        </w:rPr>
        <w:drawing>
          <wp:inline distT="0" distB="0" distL="0" distR="0">
            <wp:extent cx="1800225" cy="1800225"/>
            <wp:effectExtent l="0" t="0" r="9525" b="9525"/>
            <wp:docPr id="1" name="图片 1" descr="校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校标"/>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800225" cy="1800225"/>
                    </a:xfrm>
                    <a:prstGeom prst="rect">
                      <a:avLst/>
                    </a:prstGeom>
                    <a:noFill/>
                    <a:ln>
                      <a:noFill/>
                    </a:ln>
                  </pic:spPr>
                </pic:pic>
              </a:graphicData>
            </a:graphic>
          </wp:inline>
        </w:drawing>
      </w:r>
    </w:p>
    <w:p>
      <w:pPr>
        <w:pStyle w:val="24"/>
        <w:spacing w:before="98" w:beforeAutospacing="0" w:after="0" w:afterAutospacing="0"/>
        <w:ind w:left="597" w:right="231"/>
        <w:jc w:val="center"/>
        <w:rPr>
          <w:rFonts w:hint="default" w:ascii="Times New Roman" w:hAnsi="Times New Roman" w:cs="Times New Roman"/>
        </w:rPr>
      </w:pPr>
    </w:p>
    <w:tbl>
      <w:tblPr>
        <w:tblStyle w:val="17"/>
        <w:tblW w:w="0" w:type="auto"/>
        <w:jc w:val="center"/>
        <w:tblLayout w:type="fixed"/>
        <w:tblCellMar>
          <w:top w:w="0" w:type="dxa"/>
          <w:left w:w="0" w:type="dxa"/>
          <w:bottom w:w="0" w:type="dxa"/>
          <w:right w:w="0" w:type="dxa"/>
        </w:tblCellMar>
      </w:tblPr>
      <w:tblGrid>
        <w:gridCol w:w="6880"/>
      </w:tblGrid>
      <w:tr>
        <w:tblPrEx>
          <w:tblCellMar>
            <w:top w:w="0" w:type="dxa"/>
            <w:left w:w="0" w:type="dxa"/>
            <w:bottom w:w="0" w:type="dxa"/>
            <w:right w:w="0" w:type="dxa"/>
          </w:tblCellMar>
        </w:tblPrEx>
        <w:trPr>
          <w:trHeight w:val="469" w:hRule="atLeast"/>
          <w:jc w:val="center"/>
        </w:trPr>
        <w:tc>
          <w:tcPr>
            <w:tcW w:w="6880" w:type="dxa"/>
            <w:tcBorders>
              <w:top w:val="single" w:color="666666" w:sz="4" w:space="0"/>
              <w:left w:val="single" w:color="666666" w:sz="4" w:space="0"/>
              <w:bottom w:val="single" w:color="666666" w:sz="4" w:space="0"/>
              <w:right w:val="single" w:color="666666" w:sz="4" w:space="0"/>
            </w:tcBorders>
            <w:vAlign w:val="center"/>
          </w:tcPr>
          <w:p>
            <w:pPr>
              <w:spacing w:line="400" w:lineRule="exact"/>
              <w:ind w:firstLine="900" w:firstLineChars="300"/>
              <w:jc w:val="center"/>
              <w:rPr>
                <w:rFonts w:hint="default" w:ascii="Times New Roman" w:hAnsi="Times New Roman" w:eastAsia="微软雅黑" w:cs="Times New Roman"/>
                <w:color w:val="333333"/>
                <w:sz w:val="15"/>
                <w:szCs w:val="15"/>
              </w:rPr>
            </w:pPr>
            <w:r>
              <w:rPr>
                <w:rFonts w:hint="default" w:ascii="Times New Roman" w:hAnsi="Times New Roman" w:eastAsia="楷体" w:cs="Times New Roman"/>
                <w:color w:val="000000"/>
                <w:sz w:val="30"/>
                <w:szCs w:val="30"/>
              </w:rPr>
              <w:t>专业代码：</w:t>
            </w:r>
            <w:r>
              <w:rPr>
                <w:rFonts w:hint="default" w:ascii="Times New Roman" w:hAnsi="Times New Roman" w:cs="Times New Roman"/>
                <w:i/>
                <w:iCs/>
                <w:color w:val="000000"/>
                <w:sz w:val="30"/>
                <w:szCs w:val="30"/>
                <w:u w:val="single"/>
              </w:rPr>
              <w:t xml:space="preserve"> </w:t>
            </w:r>
            <w:r>
              <w:rPr>
                <w:rFonts w:hint="default" w:ascii="Times New Roman" w:hAnsi="Times New Roman" w:cs="Times New Roman"/>
                <w:color w:val="000000"/>
                <w:sz w:val="30"/>
                <w:szCs w:val="30"/>
                <w:u w:val="single"/>
              </w:rPr>
              <w:t xml:space="preserve">120901K </w:t>
            </w:r>
          </w:p>
        </w:tc>
      </w:tr>
      <w:tr>
        <w:tblPrEx>
          <w:tblCellMar>
            <w:top w:w="0" w:type="dxa"/>
            <w:left w:w="0" w:type="dxa"/>
            <w:bottom w:w="0" w:type="dxa"/>
            <w:right w:w="0" w:type="dxa"/>
          </w:tblCellMar>
        </w:tblPrEx>
        <w:trPr>
          <w:trHeight w:val="469" w:hRule="atLeast"/>
          <w:jc w:val="center"/>
        </w:trPr>
        <w:tc>
          <w:tcPr>
            <w:tcW w:w="6880" w:type="dxa"/>
            <w:tcBorders>
              <w:top w:val="single" w:color="666666" w:sz="4" w:space="0"/>
              <w:left w:val="single" w:color="666666" w:sz="4" w:space="0"/>
              <w:bottom w:val="single" w:color="666666" w:sz="4" w:space="0"/>
              <w:right w:val="single" w:color="666666" w:sz="4" w:space="0"/>
            </w:tcBorders>
            <w:vAlign w:val="center"/>
          </w:tcPr>
          <w:p>
            <w:pPr>
              <w:spacing w:line="400" w:lineRule="exact"/>
              <w:ind w:firstLine="900"/>
              <w:jc w:val="center"/>
              <w:rPr>
                <w:rFonts w:hint="default" w:ascii="Times New Roman" w:hAnsi="Times New Roman" w:eastAsia="微软雅黑" w:cs="Times New Roman"/>
                <w:color w:val="333333"/>
                <w:sz w:val="15"/>
                <w:szCs w:val="15"/>
              </w:rPr>
            </w:pPr>
            <w:r>
              <w:rPr>
                <w:rFonts w:hint="default" w:ascii="Times New Roman" w:hAnsi="Times New Roman" w:eastAsia="楷体" w:cs="Times New Roman"/>
                <w:color w:val="000000"/>
                <w:sz w:val="30"/>
                <w:szCs w:val="30"/>
              </w:rPr>
              <w:t>专业负责人：</w:t>
            </w:r>
            <w:r>
              <w:rPr>
                <w:rFonts w:hint="default" w:ascii="Times New Roman" w:hAnsi="Times New Roman" w:eastAsia="微软雅黑" w:cs="Times New Roman"/>
                <w:color w:val="000000"/>
                <w:sz w:val="30"/>
                <w:szCs w:val="30"/>
                <w:u w:val="single"/>
              </w:rPr>
              <w:t>   </w:t>
            </w:r>
            <w:r>
              <w:rPr>
                <w:rFonts w:hint="default" w:ascii="Times New Roman" w:hAnsi="Times New Roman" w:eastAsia="微软雅黑" w:cs="Times New Roman"/>
                <w:color w:val="000000"/>
                <w:sz w:val="30"/>
                <w:szCs w:val="30"/>
                <w:u w:val="single"/>
                <w:lang w:val="en-US" w:eastAsia="zh-CN"/>
              </w:rPr>
              <w:t>叶欣梁</w:t>
            </w:r>
            <w:r>
              <w:rPr>
                <w:rFonts w:hint="default" w:ascii="Times New Roman" w:hAnsi="Times New Roman" w:eastAsia="微软雅黑" w:cs="Times New Roman"/>
                <w:color w:val="000000"/>
                <w:sz w:val="30"/>
                <w:szCs w:val="30"/>
                <w:u w:val="single"/>
              </w:rPr>
              <w:t>      （签字）</w:t>
            </w:r>
          </w:p>
        </w:tc>
      </w:tr>
      <w:tr>
        <w:tblPrEx>
          <w:tblCellMar>
            <w:top w:w="0" w:type="dxa"/>
            <w:left w:w="0" w:type="dxa"/>
            <w:bottom w:w="0" w:type="dxa"/>
            <w:right w:w="0" w:type="dxa"/>
          </w:tblCellMar>
        </w:tblPrEx>
        <w:trPr>
          <w:trHeight w:val="469" w:hRule="atLeast"/>
          <w:jc w:val="center"/>
        </w:trPr>
        <w:tc>
          <w:tcPr>
            <w:tcW w:w="6880" w:type="dxa"/>
            <w:tcBorders>
              <w:top w:val="single" w:color="666666" w:sz="4" w:space="0"/>
              <w:left w:val="single" w:color="666666" w:sz="4" w:space="0"/>
              <w:bottom w:val="single" w:color="666666" w:sz="4" w:space="0"/>
              <w:right w:val="single" w:color="666666" w:sz="4" w:space="0"/>
            </w:tcBorders>
            <w:vAlign w:val="center"/>
          </w:tcPr>
          <w:p>
            <w:pPr>
              <w:spacing w:line="400" w:lineRule="exact"/>
              <w:ind w:firstLine="900"/>
              <w:jc w:val="center"/>
              <w:rPr>
                <w:rFonts w:hint="default" w:ascii="Times New Roman" w:hAnsi="Times New Roman" w:eastAsia="微软雅黑" w:cs="Times New Roman"/>
                <w:color w:val="333333"/>
                <w:sz w:val="15"/>
                <w:szCs w:val="15"/>
              </w:rPr>
            </w:pPr>
            <w:r>
              <w:rPr>
                <w:rFonts w:hint="default" w:ascii="Times New Roman" w:hAnsi="Times New Roman" w:eastAsia="楷体" w:cs="Times New Roman"/>
                <w:color w:val="000000"/>
                <w:sz w:val="30"/>
                <w:szCs w:val="30"/>
              </w:rPr>
              <w:t>教学院长：</w:t>
            </w:r>
            <w:r>
              <w:rPr>
                <w:rFonts w:hint="default" w:ascii="Times New Roman" w:hAnsi="Times New Roman" w:eastAsia="微软雅黑" w:cs="Times New Roman"/>
                <w:color w:val="000000"/>
                <w:sz w:val="30"/>
                <w:szCs w:val="30"/>
                <w:u w:val="single"/>
              </w:rPr>
              <w:t>     </w:t>
            </w:r>
            <w:r>
              <w:rPr>
                <w:rFonts w:hint="default" w:ascii="Times New Roman" w:hAnsi="Times New Roman" w:eastAsia="微软雅黑" w:cs="Times New Roman"/>
                <w:color w:val="000000"/>
                <w:sz w:val="30"/>
                <w:szCs w:val="30"/>
                <w:u w:val="single"/>
                <w:lang w:val="en-US" w:eastAsia="zh-CN"/>
              </w:rPr>
              <w:t>罗  娟</w:t>
            </w:r>
            <w:r>
              <w:rPr>
                <w:rFonts w:hint="default" w:ascii="Times New Roman" w:hAnsi="Times New Roman" w:eastAsia="微软雅黑" w:cs="Times New Roman"/>
                <w:color w:val="000000"/>
                <w:sz w:val="30"/>
                <w:szCs w:val="30"/>
                <w:u w:val="single"/>
              </w:rPr>
              <w:t>        签字）</w:t>
            </w:r>
          </w:p>
        </w:tc>
      </w:tr>
      <w:tr>
        <w:tblPrEx>
          <w:tblCellMar>
            <w:top w:w="0" w:type="dxa"/>
            <w:left w:w="0" w:type="dxa"/>
            <w:bottom w:w="0" w:type="dxa"/>
            <w:right w:w="0" w:type="dxa"/>
          </w:tblCellMar>
        </w:tblPrEx>
        <w:trPr>
          <w:trHeight w:val="469" w:hRule="atLeast"/>
          <w:jc w:val="center"/>
        </w:trPr>
        <w:tc>
          <w:tcPr>
            <w:tcW w:w="6880" w:type="dxa"/>
            <w:tcBorders>
              <w:top w:val="single" w:color="666666" w:sz="4" w:space="0"/>
              <w:left w:val="single" w:color="666666" w:sz="4" w:space="0"/>
              <w:bottom w:val="single" w:color="666666" w:sz="4" w:space="0"/>
              <w:right w:val="single" w:color="666666" w:sz="4" w:space="0"/>
            </w:tcBorders>
            <w:vAlign w:val="center"/>
          </w:tcPr>
          <w:p>
            <w:pPr>
              <w:spacing w:line="400" w:lineRule="exact"/>
              <w:ind w:firstLine="900"/>
              <w:jc w:val="center"/>
              <w:rPr>
                <w:rFonts w:hint="default" w:ascii="Times New Roman" w:hAnsi="Times New Roman" w:eastAsia="微软雅黑" w:cs="Times New Roman"/>
                <w:color w:val="333333"/>
                <w:sz w:val="15"/>
                <w:szCs w:val="15"/>
              </w:rPr>
            </w:pPr>
            <w:r>
              <w:rPr>
                <w:rFonts w:hint="default" w:ascii="Times New Roman" w:hAnsi="Times New Roman" w:eastAsia="楷体" w:cs="Times New Roman"/>
                <w:color w:val="000000"/>
                <w:sz w:val="30"/>
                <w:szCs w:val="30"/>
              </w:rPr>
              <w:t>学院院长：</w:t>
            </w:r>
            <w:r>
              <w:rPr>
                <w:rFonts w:hint="default" w:ascii="Times New Roman" w:hAnsi="Times New Roman" w:eastAsia="微软雅黑" w:cs="Times New Roman"/>
                <w:color w:val="000000"/>
                <w:sz w:val="30"/>
                <w:szCs w:val="30"/>
                <w:u w:val="single"/>
              </w:rPr>
              <w:t>     </w:t>
            </w:r>
            <w:r>
              <w:rPr>
                <w:rFonts w:hint="default" w:ascii="Times New Roman" w:hAnsi="Times New Roman" w:eastAsia="微软雅黑" w:cs="Times New Roman"/>
                <w:color w:val="000000"/>
                <w:sz w:val="30"/>
                <w:szCs w:val="30"/>
                <w:u w:val="single"/>
                <w:lang w:val="en-US" w:eastAsia="zh-CN"/>
              </w:rPr>
              <w:t>胡  斌</w:t>
            </w:r>
            <w:r>
              <w:rPr>
                <w:rFonts w:hint="default" w:ascii="Times New Roman" w:hAnsi="Times New Roman" w:eastAsia="微软雅黑" w:cs="Times New Roman"/>
                <w:color w:val="000000"/>
                <w:sz w:val="30"/>
                <w:szCs w:val="30"/>
                <w:u w:val="single"/>
              </w:rPr>
              <w:t>      （签字）</w:t>
            </w:r>
          </w:p>
        </w:tc>
      </w:tr>
      <w:tr>
        <w:tblPrEx>
          <w:tblCellMar>
            <w:top w:w="0" w:type="dxa"/>
            <w:left w:w="0" w:type="dxa"/>
            <w:bottom w:w="0" w:type="dxa"/>
            <w:right w:w="0" w:type="dxa"/>
          </w:tblCellMar>
        </w:tblPrEx>
        <w:trPr>
          <w:trHeight w:val="481" w:hRule="atLeast"/>
          <w:jc w:val="center"/>
        </w:trPr>
        <w:tc>
          <w:tcPr>
            <w:tcW w:w="6880" w:type="dxa"/>
            <w:tcBorders>
              <w:top w:val="single" w:color="666666" w:sz="4" w:space="0"/>
              <w:left w:val="single" w:color="666666" w:sz="4" w:space="0"/>
              <w:bottom w:val="single" w:color="666666" w:sz="4" w:space="0"/>
              <w:right w:val="single" w:color="666666" w:sz="4" w:space="0"/>
            </w:tcBorders>
            <w:vAlign w:val="center"/>
          </w:tcPr>
          <w:p>
            <w:pPr>
              <w:spacing w:line="400" w:lineRule="exact"/>
              <w:ind w:firstLine="900"/>
              <w:jc w:val="center"/>
              <w:rPr>
                <w:rFonts w:hint="default" w:ascii="Times New Roman" w:hAnsi="Times New Roman" w:eastAsia="微软雅黑" w:cs="Times New Roman"/>
                <w:color w:val="333333"/>
                <w:sz w:val="15"/>
                <w:szCs w:val="15"/>
              </w:rPr>
            </w:pPr>
            <w:r>
              <w:rPr>
                <w:rFonts w:hint="default" w:ascii="Times New Roman" w:hAnsi="Times New Roman" w:eastAsia="楷体" w:cs="Times New Roman"/>
                <w:color w:val="000000"/>
                <w:sz w:val="30"/>
                <w:szCs w:val="30"/>
              </w:rPr>
              <w:t>学院名称：</w:t>
            </w:r>
            <w:r>
              <w:rPr>
                <w:rFonts w:hint="default" w:ascii="Times New Roman" w:hAnsi="Times New Roman" w:eastAsia="微软雅黑" w:cs="Times New Roman"/>
                <w:color w:val="000000"/>
                <w:sz w:val="30"/>
                <w:szCs w:val="30"/>
                <w:u w:val="single"/>
              </w:rPr>
              <w:t>   </w:t>
            </w:r>
            <w:r>
              <w:rPr>
                <w:rFonts w:hint="eastAsia" w:ascii="Times New Roman" w:hAnsi="Times New Roman" w:eastAsia="微软雅黑" w:cs="Times New Roman"/>
                <w:color w:val="000000"/>
                <w:sz w:val="30"/>
                <w:szCs w:val="30"/>
                <w:u w:val="single"/>
                <w:lang w:val="en-US" w:eastAsia="zh-CN"/>
              </w:rPr>
              <w:t xml:space="preserve">管理学院  </w:t>
            </w:r>
            <w:r>
              <w:rPr>
                <w:rFonts w:hint="default" w:ascii="Times New Roman" w:hAnsi="Times New Roman" w:eastAsia="微软雅黑" w:cs="Times New Roman"/>
                <w:color w:val="000000"/>
                <w:sz w:val="30"/>
                <w:szCs w:val="30"/>
                <w:u w:val="single"/>
              </w:rPr>
              <w:t xml:space="preserve">  （盖章）</w:t>
            </w:r>
          </w:p>
        </w:tc>
      </w:tr>
    </w:tbl>
    <w:p>
      <w:pPr>
        <w:pStyle w:val="24"/>
        <w:spacing w:before="98" w:beforeAutospacing="0" w:after="0" w:afterAutospacing="0"/>
        <w:ind w:left="597" w:right="231"/>
        <w:jc w:val="center"/>
        <w:rPr>
          <w:rFonts w:hint="default" w:ascii="Times New Roman" w:hAnsi="Times New Roman" w:cs="Times New Roman"/>
        </w:rPr>
      </w:pPr>
    </w:p>
    <w:p>
      <w:pPr>
        <w:pStyle w:val="24"/>
        <w:spacing w:before="98" w:beforeAutospacing="0" w:after="0" w:afterAutospacing="0"/>
        <w:ind w:left="597" w:right="231"/>
        <w:jc w:val="center"/>
        <w:rPr>
          <w:rFonts w:hint="default" w:ascii="Times New Roman" w:hAnsi="Times New Roman" w:cs="Times New Roman"/>
        </w:rPr>
      </w:pPr>
    </w:p>
    <w:p>
      <w:pPr>
        <w:pStyle w:val="24"/>
        <w:spacing w:before="98" w:beforeAutospacing="0" w:after="0" w:afterAutospacing="0"/>
        <w:ind w:left="597" w:right="231"/>
        <w:jc w:val="center"/>
        <w:rPr>
          <w:rFonts w:hint="default" w:ascii="Times New Roman" w:hAnsi="Times New Roman" w:cs="Times New Roman"/>
        </w:rPr>
      </w:pPr>
    </w:p>
    <w:p>
      <w:pPr>
        <w:pStyle w:val="24"/>
        <w:spacing w:before="98" w:beforeAutospacing="0" w:after="0" w:afterAutospacing="0"/>
        <w:ind w:left="597" w:right="231"/>
        <w:jc w:val="center"/>
        <w:rPr>
          <w:rFonts w:hint="default" w:ascii="Times New Roman" w:hAnsi="Times New Roman" w:cs="Times New Roman"/>
        </w:rPr>
      </w:pPr>
      <w:r>
        <w:rPr>
          <w:rFonts w:hint="default" w:ascii="Times New Roman" w:hAnsi="Times New Roman" w:cs="Times New Roman"/>
          <w:u w:val="single"/>
          <w:lang w:val="en-US" w:eastAsia="zh-CN"/>
        </w:rPr>
        <w:t>2024</w:t>
      </w:r>
      <w:r>
        <w:rPr>
          <w:rFonts w:hint="default" w:ascii="Times New Roman" w:hAnsi="Times New Roman" w:cs="Times New Roman"/>
        </w:rPr>
        <w:t>年</w:t>
      </w:r>
      <w:r>
        <w:rPr>
          <w:rFonts w:hint="default" w:ascii="Times New Roman" w:hAnsi="Times New Roman" w:cs="Times New Roman"/>
          <w:u w:val="single"/>
          <w:lang w:val="en-US" w:eastAsia="zh-CN"/>
        </w:rPr>
        <w:t xml:space="preserve"> 2 </w:t>
      </w:r>
      <w:r>
        <w:rPr>
          <w:rFonts w:hint="default" w:ascii="Times New Roman" w:hAnsi="Times New Roman" w:cs="Times New Roman"/>
        </w:rPr>
        <w:t>月</w:t>
      </w:r>
    </w:p>
    <w:p>
      <w:pPr>
        <w:rPr>
          <w:rFonts w:hint="default" w:ascii="Times New Roman" w:hAnsi="Times New Roman" w:cs="Times New Roman"/>
        </w:rPr>
      </w:pPr>
      <w:r>
        <w:rPr>
          <w:rFonts w:hint="default" w:ascii="Times New Roman" w:hAnsi="Times New Roman" w:cs="Times New Roman"/>
        </w:rPr>
        <w:br w:type="page"/>
      </w:r>
    </w:p>
    <w:p>
      <w:pPr>
        <w:jc w:val="center"/>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zh-CN"/>
        </w:rPr>
        <w:t>目</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lang w:val="zh-CN"/>
        </w:rPr>
        <w:t>录</w:t>
      </w:r>
    </w:p>
    <w:p>
      <w:pPr>
        <w:pStyle w:val="15"/>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TOC \o "1-3" \h \z \u </w:instrText>
      </w:r>
      <w:r>
        <w:rPr>
          <w:rFonts w:hint="default" w:ascii="Times New Roman" w:hAnsi="Times New Roman" w:eastAsia="宋体" w:cs="Times New Roman"/>
        </w:rPr>
        <w:fldChar w:fldCharType="separate"/>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_Toc6883 </w:instrText>
      </w:r>
      <w:r>
        <w:rPr>
          <w:rFonts w:hint="default" w:ascii="Times New Roman" w:hAnsi="Times New Roman" w:eastAsia="宋体" w:cs="Times New Roman"/>
        </w:rPr>
        <w:fldChar w:fldCharType="separate"/>
      </w:r>
      <w:r>
        <w:rPr>
          <w:rFonts w:hint="default" w:ascii="Times New Roman" w:hAnsi="Times New Roman" w:eastAsia="宋体" w:cs="Times New Roman"/>
        </w:rPr>
        <w:t>说明</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_Toc6883 \h </w:instrText>
      </w:r>
      <w:r>
        <w:rPr>
          <w:rFonts w:hint="default" w:ascii="Times New Roman" w:hAnsi="Times New Roman" w:eastAsia="宋体" w:cs="Times New Roman"/>
        </w:rPr>
        <w:fldChar w:fldCharType="separate"/>
      </w:r>
      <w:r>
        <w:rPr>
          <w:rFonts w:hint="default" w:ascii="Times New Roman" w:hAnsi="Times New Roman" w:eastAsia="宋体" w:cs="Times New Roman"/>
        </w:rPr>
        <w:t>1</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15"/>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_Toc341 </w:instrText>
      </w:r>
      <w:r>
        <w:rPr>
          <w:rFonts w:hint="default" w:ascii="Times New Roman" w:hAnsi="Times New Roman" w:eastAsia="宋体" w:cs="Times New Roman"/>
        </w:rPr>
        <w:fldChar w:fldCharType="separate"/>
      </w:r>
      <w:r>
        <w:rPr>
          <w:rFonts w:hint="default" w:ascii="Times New Roman" w:hAnsi="Times New Roman" w:eastAsia="宋体" w:cs="Times New Roman"/>
          <w:szCs w:val="28"/>
        </w:rPr>
        <w:t>1.专业概况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_Toc341 \h </w:instrText>
      </w:r>
      <w:r>
        <w:rPr>
          <w:rFonts w:hint="default" w:ascii="Times New Roman" w:hAnsi="Times New Roman" w:eastAsia="宋体" w:cs="Times New Roman"/>
        </w:rPr>
        <w:fldChar w:fldCharType="separate"/>
      </w:r>
      <w:r>
        <w:rPr>
          <w:rFonts w:hint="default" w:ascii="Times New Roman" w:hAnsi="Times New Roman" w:eastAsia="宋体" w:cs="Times New Roman"/>
        </w:rPr>
        <w:t>2</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_Toc32105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rPr>
        <w:t>1.1专业设置情况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_Toc32105 \h </w:instrText>
      </w:r>
      <w:r>
        <w:rPr>
          <w:rFonts w:hint="default" w:ascii="Times New Roman" w:hAnsi="Times New Roman" w:eastAsia="宋体" w:cs="Times New Roman"/>
        </w:rPr>
        <w:fldChar w:fldCharType="separate"/>
      </w:r>
      <w:r>
        <w:rPr>
          <w:rFonts w:hint="default" w:ascii="Times New Roman" w:hAnsi="Times New Roman" w:eastAsia="宋体" w:cs="Times New Roman"/>
        </w:rPr>
        <w:t>2</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_Toc926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rPr>
        <w:t>1.2人才培养目标</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_Toc926 \h </w:instrText>
      </w:r>
      <w:r>
        <w:rPr>
          <w:rFonts w:hint="default" w:ascii="Times New Roman" w:hAnsi="Times New Roman" w:eastAsia="宋体" w:cs="Times New Roman"/>
        </w:rPr>
        <w:fldChar w:fldCharType="separate"/>
      </w:r>
      <w:r>
        <w:rPr>
          <w:rFonts w:hint="default" w:ascii="Times New Roman" w:hAnsi="Times New Roman" w:eastAsia="宋体" w:cs="Times New Roman"/>
        </w:rPr>
        <w:t>3</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15"/>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_Toc10142 </w:instrText>
      </w:r>
      <w:r>
        <w:rPr>
          <w:rFonts w:hint="default" w:ascii="Times New Roman" w:hAnsi="Times New Roman" w:eastAsia="宋体" w:cs="Times New Roman"/>
        </w:rPr>
        <w:fldChar w:fldCharType="separate"/>
      </w:r>
      <w:r>
        <w:rPr>
          <w:rFonts w:hint="default" w:ascii="Times New Roman" w:hAnsi="Times New Roman" w:eastAsia="宋体" w:cs="Times New Roman"/>
          <w:szCs w:val="28"/>
        </w:rPr>
        <w:t>2.毕业要求</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_Toc10142 \h </w:instrText>
      </w:r>
      <w:r>
        <w:rPr>
          <w:rFonts w:hint="default" w:ascii="Times New Roman" w:hAnsi="Times New Roman" w:eastAsia="宋体" w:cs="Times New Roman"/>
        </w:rPr>
        <w:fldChar w:fldCharType="separate"/>
      </w:r>
      <w:r>
        <w:rPr>
          <w:rFonts w:hint="default" w:ascii="Times New Roman" w:hAnsi="Times New Roman" w:eastAsia="宋体" w:cs="Times New Roman"/>
        </w:rPr>
        <w:t>3</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15"/>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_Toc26101 </w:instrText>
      </w:r>
      <w:r>
        <w:rPr>
          <w:rFonts w:hint="default" w:ascii="Times New Roman" w:hAnsi="Times New Roman" w:eastAsia="宋体" w:cs="Times New Roman"/>
        </w:rPr>
        <w:fldChar w:fldCharType="separate"/>
      </w:r>
      <w:r>
        <w:rPr>
          <w:rFonts w:hint="default" w:ascii="Times New Roman" w:hAnsi="Times New Roman" w:eastAsia="宋体" w:cs="Times New Roman"/>
          <w:szCs w:val="28"/>
        </w:rPr>
        <w:t>3.培养情况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_Toc26101 \h </w:instrText>
      </w:r>
      <w:r>
        <w:rPr>
          <w:rFonts w:hint="default" w:ascii="Times New Roman" w:hAnsi="Times New Roman" w:eastAsia="宋体" w:cs="Times New Roman"/>
        </w:rPr>
        <w:fldChar w:fldCharType="separate"/>
      </w:r>
      <w:r>
        <w:rPr>
          <w:rFonts w:hint="default" w:ascii="Times New Roman" w:hAnsi="Times New Roman" w:eastAsia="宋体" w:cs="Times New Roman"/>
        </w:rPr>
        <w:t>5</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_Toc349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rPr>
        <w:t>3.1专业建设情况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_Toc349 \h </w:instrText>
      </w:r>
      <w:r>
        <w:rPr>
          <w:rFonts w:hint="default" w:ascii="Times New Roman" w:hAnsi="Times New Roman" w:eastAsia="宋体" w:cs="Times New Roman"/>
        </w:rPr>
        <w:fldChar w:fldCharType="separate"/>
      </w:r>
      <w:r>
        <w:rPr>
          <w:rFonts w:hint="default" w:ascii="Times New Roman" w:hAnsi="Times New Roman" w:eastAsia="宋体" w:cs="Times New Roman"/>
        </w:rPr>
        <w:t>5</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_Toc27534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rPr>
        <w:t>3.2专业教学计划</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_Toc27534 \h </w:instrText>
      </w:r>
      <w:r>
        <w:rPr>
          <w:rFonts w:hint="default" w:ascii="Times New Roman" w:hAnsi="Times New Roman" w:eastAsia="宋体" w:cs="Times New Roman"/>
        </w:rPr>
        <w:fldChar w:fldCharType="separate"/>
      </w:r>
      <w:r>
        <w:rPr>
          <w:rFonts w:hint="default" w:ascii="Times New Roman" w:hAnsi="Times New Roman" w:eastAsia="宋体" w:cs="Times New Roman"/>
        </w:rPr>
        <w:t>5</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_Toc30889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rPr>
        <w:t>3.3专业课开设情况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_Toc30889 \h </w:instrText>
      </w:r>
      <w:r>
        <w:rPr>
          <w:rFonts w:hint="default" w:ascii="Times New Roman" w:hAnsi="Times New Roman" w:eastAsia="宋体" w:cs="Times New Roman"/>
        </w:rPr>
        <w:fldChar w:fldCharType="separate"/>
      </w:r>
      <w:r>
        <w:rPr>
          <w:rFonts w:hint="default" w:ascii="Times New Roman" w:hAnsi="Times New Roman" w:eastAsia="宋体" w:cs="Times New Roman"/>
        </w:rPr>
        <w:t>6</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_Toc11137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rPr>
        <w:t>3.4专业课课堂规模</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_Toc11137 \h </w:instrText>
      </w:r>
      <w:r>
        <w:rPr>
          <w:rFonts w:hint="default" w:ascii="Times New Roman" w:hAnsi="Times New Roman" w:eastAsia="宋体" w:cs="Times New Roman"/>
        </w:rPr>
        <w:fldChar w:fldCharType="separate"/>
      </w:r>
      <w:r>
        <w:rPr>
          <w:rFonts w:hint="default" w:ascii="Times New Roman" w:hAnsi="Times New Roman" w:eastAsia="宋体" w:cs="Times New Roman"/>
        </w:rPr>
        <w:t>6</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_Toc3314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rPr>
        <w:t>3.5专业的核心课程情况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_Toc3314 \h </w:instrText>
      </w:r>
      <w:r>
        <w:rPr>
          <w:rFonts w:hint="default" w:ascii="Times New Roman" w:hAnsi="Times New Roman" w:eastAsia="宋体" w:cs="Times New Roman"/>
        </w:rPr>
        <w:fldChar w:fldCharType="separate"/>
      </w:r>
      <w:r>
        <w:rPr>
          <w:rFonts w:hint="default" w:ascii="Times New Roman" w:hAnsi="Times New Roman" w:eastAsia="宋体" w:cs="Times New Roman"/>
        </w:rPr>
        <w:t>6</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_Toc8547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rPr>
        <w:t>3.6实验教学情况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_Toc8547 \h </w:instrText>
      </w:r>
      <w:r>
        <w:rPr>
          <w:rFonts w:hint="default" w:ascii="Times New Roman" w:hAnsi="Times New Roman" w:eastAsia="宋体" w:cs="Times New Roman"/>
        </w:rPr>
        <w:fldChar w:fldCharType="separate"/>
      </w:r>
      <w:r>
        <w:rPr>
          <w:rFonts w:hint="default" w:ascii="Times New Roman" w:hAnsi="Times New Roman" w:eastAsia="宋体" w:cs="Times New Roman"/>
        </w:rPr>
        <w:t>7</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_Toc1465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rPr>
        <w:t>3.7实践教学情况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_Toc1465 \h </w:instrText>
      </w:r>
      <w:r>
        <w:rPr>
          <w:rFonts w:hint="default" w:ascii="Times New Roman" w:hAnsi="Times New Roman" w:eastAsia="宋体" w:cs="Times New Roman"/>
        </w:rPr>
        <w:fldChar w:fldCharType="separate"/>
      </w:r>
      <w:r>
        <w:rPr>
          <w:rFonts w:hint="default" w:ascii="Times New Roman" w:hAnsi="Times New Roman" w:eastAsia="宋体" w:cs="Times New Roman"/>
        </w:rPr>
        <w:t>7</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_Toc20457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rPr>
        <w:t>3.8创新创</w:t>
      </w:r>
      <w:r>
        <w:rPr>
          <w:rFonts w:hint="default" w:ascii="Times New Roman" w:hAnsi="Times New Roman" w:eastAsia="宋体" w:cs="Times New Roman"/>
          <w:bCs w:val="0"/>
          <w:szCs w:val="24"/>
          <w:lang w:val="en-US" w:eastAsia="zh-CN"/>
        </w:rPr>
        <w:t>业教育</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_Toc20457 \h </w:instrText>
      </w:r>
      <w:r>
        <w:rPr>
          <w:rFonts w:hint="default" w:ascii="Times New Roman" w:hAnsi="Times New Roman" w:eastAsia="宋体" w:cs="Times New Roman"/>
        </w:rPr>
        <w:fldChar w:fldCharType="separate"/>
      </w:r>
      <w:r>
        <w:rPr>
          <w:rFonts w:hint="default" w:ascii="Times New Roman" w:hAnsi="Times New Roman" w:eastAsia="宋体" w:cs="Times New Roman"/>
        </w:rPr>
        <w:t>9</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_Toc14125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rPr>
        <w:t>3.9学生毕业综合训练情况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_Toc14125 \h </w:instrText>
      </w:r>
      <w:r>
        <w:rPr>
          <w:rFonts w:hint="default" w:ascii="Times New Roman" w:hAnsi="Times New Roman" w:eastAsia="宋体" w:cs="Times New Roman"/>
        </w:rPr>
        <w:fldChar w:fldCharType="separate"/>
      </w:r>
      <w:r>
        <w:rPr>
          <w:rFonts w:hint="default" w:ascii="Times New Roman" w:hAnsi="Times New Roman" w:eastAsia="宋体" w:cs="Times New Roman"/>
        </w:rPr>
        <w:t>9</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_Toc28056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rPr>
        <w:t>3.10教学改革</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_Toc28056 \h </w:instrText>
      </w:r>
      <w:r>
        <w:rPr>
          <w:rFonts w:hint="default" w:ascii="Times New Roman" w:hAnsi="Times New Roman" w:eastAsia="宋体" w:cs="Times New Roman"/>
        </w:rPr>
        <w:fldChar w:fldCharType="separate"/>
      </w:r>
      <w:r>
        <w:rPr>
          <w:rFonts w:hint="default" w:ascii="Times New Roman" w:hAnsi="Times New Roman" w:eastAsia="宋体" w:cs="Times New Roman"/>
        </w:rPr>
        <w:t>10</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15"/>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_Toc3239 </w:instrText>
      </w:r>
      <w:r>
        <w:rPr>
          <w:rFonts w:hint="default" w:ascii="Times New Roman" w:hAnsi="Times New Roman" w:eastAsia="宋体" w:cs="Times New Roman"/>
        </w:rPr>
        <w:fldChar w:fldCharType="separate"/>
      </w:r>
      <w:r>
        <w:rPr>
          <w:rFonts w:hint="default" w:ascii="Times New Roman" w:hAnsi="Times New Roman" w:eastAsia="宋体" w:cs="Times New Roman"/>
          <w:szCs w:val="28"/>
        </w:rPr>
        <w:t>4.教师队伍</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_Toc3239 \h </w:instrText>
      </w:r>
      <w:r>
        <w:rPr>
          <w:rFonts w:hint="default" w:ascii="Times New Roman" w:hAnsi="Times New Roman" w:eastAsia="宋体" w:cs="Times New Roman"/>
        </w:rPr>
        <w:fldChar w:fldCharType="separate"/>
      </w:r>
      <w:r>
        <w:rPr>
          <w:rFonts w:hint="default" w:ascii="Times New Roman" w:hAnsi="Times New Roman" w:eastAsia="宋体" w:cs="Times New Roman"/>
        </w:rPr>
        <w:t>12</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_Toc5047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rPr>
        <w:t>4.1专业教师数量与结构</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_Toc5047 \h </w:instrText>
      </w:r>
      <w:r>
        <w:rPr>
          <w:rFonts w:hint="default" w:ascii="Times New Roman" w:hAnsi="Times New Roman" w:eastAsia="宋体" w:cs="Times New Roman"/>
        </w:rPr>
        <w:fldChar w:fldCharType="separate"/>
      </w:r>
      <w:r>
        <w:rPr>
          <w:rFonts w:hint="default" w:ascii="Times New Roman" w:hAnsi="Times New Roman" w:eastAsia="宋体" w:cs="Times New Roman"/>
        </w:rPr>
        <w:t>12</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_Toc4159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rPr>
        <w:t>4.2授课师资分析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_Toc4159 \h </w:instrText>
      </w:r>
      <w:r>
        <w:rPr>
          <w:rFonts w:hint="default" w:ascii="Times New Roman" w:hAnsi="Times New Roman" w:eastAsia="宋体" w:cs="Times New Roman"/>
        </w:rPr>
        <w:fldChar w:fldCharType="separate"/>
      </w:r>
      <w:r>
        <w:rPr>
          <w:rFonts w:hint="default" w:ascii="Times New Roman" w:hAnsi="Times New Roman" w:eastAsia="宋体" w:cs="Times New Roman"/>
        </w:rPr>
        <w:t>13</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_Toc27178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rPr>
        <w:t>4.3教师教学科研情况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_Toc27178 \h </w:instrText>
      </w:r>
      <w:r>
        <w:rPr>
          <w:rFonts w:hint="default" w:ascii="Times New Roman" w:hAnsi="Times New Roman" w:eastAsia="宋体" w:cs="Times New Roman"/>
        </w:rPr>
        <w:fldChar w:fldCharType="separate"/>
      </w:r>
      <w:r>
        <w:rPr>
          <w:rFonts w:hint="default" w:ascii="Times New Roman" w:hAnsi="Times New Roman" w:eastAsia="宋体" w:cs="Times New Roman"/>
        </w:rPr>
        <w:t>15</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15"/>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_Toc8142 </w:instrText>
      </w:r>
      <w:r>
        <w:rPr>
          <w:rFonts w:hint="default" w:ascii="Times New Roman" w:hAnsi="Times New Roman" w:eastAsia="宋体" w:cs="Times New Roman"/>
        </w:rPr>
        <w:fldChar w:fldCharType="separate"/>
      </w:r>
      <w:r>
        <w:rPr>
          <w:rFonts w:hint="default" w:ascii="Times New Roman" w:hAnsi="Times New Roman" w:eastAsia="宋体" w:cs="Times New Roman"/>
          <w:szCs w:val="28"/>
        </w:rPr>
        <w:t>5.支持条件</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_Toc8142 \h </w:instrText>
      </w:r>
      <w:r>
        <w:rPr>
          <w:rFonts w:hint="default" w:ascii="Times New Roman" w:hAnsi="Times New Roman" w:eastAsia="宋体" w:cs="Times New Roman"/>
        </w:rPr>
        <w:fldChar w:fldCharType="separate"/>
      </w:r>
      <w:r>
        <w:rPr>
          <w:rFonts w:hint="default" w:ascii="Times New Roman" w:hAnsi="Times New Roman" w:eastAsia="宋体" w:cs="Times New Roman"/>
        </w:rPr>
        <w:t>17</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_Toc24293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rPr>
        <w:t>5.1学校生均教学经费情况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_Toc24293 \h </w:instrText>
      </w:r>
      <w:r>
        <w:rPr>
          <w:rFonts w:hint="default" w:ascii="Times New Roman" w:hAnsi="Times New Roman" w:eastAsia="宋体" w:cs="Times New Roman"/>
        </w:rPr>
        <w:fldChar w:fldCharType="separate"/>
      </w:r>
      <w:r>
        <w:rPr>
          <w:rFonts w:hint="default" w:ascii="Times New Roman" w:hAnsi="Times New Roman" w:eastAsia="宋体" w:cs="Times New Roman"/>
        </w:rPr>
        <w:t>17</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_Toc17163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rPr>
        <w:t>5.2支撑专业实验教学校内场所情况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_Toc17163 \h </w:instrText>
      </w:r>
      <w:r>
        <w:rPr>
          <w:rFonts w:hint="default" w:ascii="Times New Roman" w:hAnsi="Times New Roman" w:eastAsia="宋体" w:cs="Times New Roman"/>
        </w:rPr>
        <w:fldChar w:fldCharType="separate"/>
      </w:r>
      <w:r>
        <w:rPr>
          <w:rFonts w:hint="default" w:ascii="Times New Roman" w:hAnsi="Times New Roman" w:eastAsia="宋体" w:cs="Times New Roman"/>
        </w:rPr>
        <w:t>17</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_Toc11784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rPr>
        <w:t>5.3校外本科教学实习实训基地情况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_Toc11784 \h </w:instrText>
      </w:r>
      <w:r>
        <w:rPr>
          <w:rFonts w:hint="default" w:ascii="Times New Roman" w:hAnsi="Times New Roman" w:eastAsia="宋体" w:cs="Times New Roman"/>
        </w:rPr>
        <w:fldChar w:fldCharType="separate"/>
      </w:r>
      <w:r>
        <w:rPr>
          <w:rFonts w:hint="default" w:ascii="Times New Roman" w:hAnsi="Times New Roman" w:eastAsia="宋体" w:cs="Times New Roman"/>
        </w:rPr>
        <w:t>17</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15"/>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_Toc29621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8"/>
        </w:rPr>
        <w:t>6.质量保障</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_Toc29621 \h </w:instrText>
      </w:r>
      <w:r>
        <w:rPr>
          <w:rFonts w:hint="default" w:ascii="Times New Roman" w:hAnsi="Times New Roman" w:eastAsia="宋体" w:cs="Times New Roman"/>
        </w:rPr>
        <w:fldChar w:fldCharType="separate"/>
      </w:r>
      <w:r>
        <w:rPr>
          <w:rFonts w:hint="default" w:ascii="Times New Roman" w:hAnsi="Times New Roman" w:eastAsia="宋体" w:cs="Times New Roman"/>
        </w:rPr>
        <w:t>18</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_Toc26610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rPr>
        <w:t>6.1质量保障体系</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_Toc26610 \h </w:instrText>
      </w:r>
      <w:r>
        <w:rPr>
          <w:rFonts w:hint="default" w:ascii="Times New Roman" w:hAnsi="Times New Roman" w:eastAsia="宋体" w:cs="Times New Roman"/>
        </w:rPr>
        <w:fldChar w:fldCharType="separate"/>
      </w:r>
      <w:r>
        <w:rPr>
          <w:rFonts w:hint="default" w:ascii="Times New Roman" w:hAnsi="Times New Roman" w:eastAsia="宋体" w:cs="Times New Roman"/>
        </w:rPr>
        <w:t>18</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_Toc28643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rPr>
        <w:t>6.2质量监控制度及实施办法</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_Toc28643 \h </w:instrText>
      </w:r>
      <w:r>
        <w:rPr>
          <w:rFonts w:hint="default" w:ascii="Times New Roman" w:hAnsi="Times New Roman" w:eastAsia="宋体" w:cs="Times New Roman"/>
        </w:rPr>
        <w:fldChar w:fldCharType="separate"/>
      </w:r>
      <w:r>
        <w:rPr>
          <w:rFonts w:hint="default" w:ascii="Times New Roman" w:hAnsi="Times New Roman" w:eastAsia="宋体" w:cs="Times New Roman"/>
        </w:rPr>
        <w:t>19</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_Toc19653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rPr>
        <w:t>6.3质量评估反馈及持续改进</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_Toc19653 \h </w:instrText>
      </w:r>
      <w:r>
        <w:rPr>
          <w:rFonts w:hint="default" w:ascii="Times New Roman" w:hAnsi="Times New Roman" w:eastAsia="宋体" w:cs="Times New Roman"/>
        </w:rPr>
        <w:fldChar w:fldCharType="separate"/>
      </w:r>
      <w:r>
        <w:rPr>
          <w:rFonts w:hint="default" w:ascii="Times New Roman" w:hAnsi="Times New Roman" w:eastAsia="宋体" w:cs="Times New Roman"/>
        </w:rPr>
        <w:t>19</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_Toc12270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rPr>
        <w:t>6.4在校生与毕业生满意度</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_Toc12270 \h </w:instrText>
      </w:r>
      <w:r>
        <w:rPr>
          <w:rFonts w:hint="default" w:ascii="Times New Roman" w:hAnsi="Times New Roman" w:eastAsia="宋体" w:cs="Times New Roman"/>
        </w:rPr>
        <w:fldChar w:fldCharType="separate"/>
      </w:r>
      <w:r>
        <w:rPr>
          <w:rFonts w:hint="default" w:ascii="Times New Roman" w:hAnsi="Times New Roman" w:eastAsia="宋体" w:cs="Times New Roman"/>
        </w:rPr>
        <w:t>20</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15"/>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_Toc20789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8"/>
        </w:rPr>
        <w:t>7.学生发展</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_Toc20789 \h </w:instrText>
      </w:r>
      <w:r>
        <w:rPr>
          <w:rFonts w:hint="default" w:ascii="Times New Roman" w:hAnsi="Times New Roman" w:eastAsia="宋体" w:cs="Times New Roman"/>
        </w:rPr>
        <w:fldChar w:fldCharType="separate"/>
      </w:r>
      <w:r>
        <w:rPr>
          <w:rFonts w:hint="default" w:ascii="Times New Roman" w:hAnsi="Times New Roman" w:eastAsia="宋体" w:cs="Times New Roman"/>
        </w:rPr>
        <w:t>20</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_Toc9362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rPr>
        <w:t>7.1本科在校生数量基本情况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_Toc9362 \h </w:instrText>
      </w:r>
      <w:r>
        <w:rPr>
          <w:rFonts w:hint="default" w:ascii="Times New Roman" w:hAnsi="Times New Roman" w:eastAsia="宋体" w:cs="Times New Roman"/>
        </w:rPr>
        <w:fldChar w:fldCharType="separate"/>
      </w:r>
      <w:r>
        <w:rPr>
          <w:rFonts w:hint="default" w:ascii="Times New Roman" w:hAnsi="Times New Roman" w:eastAsia="宋体" w:cs="Times New Roman"/>
        </w:rPr>
        <w:t>20</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_Toc32401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rPr>
        <w:t>7.2专业招生录取率和新生报到率</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_Toc32401 \h </w:instrText>
      </w:r>
      <w:r>
        <w:rPr>
          <w:rFonts w:hint="default" w:ascii="Times New Roman" w:hAnsi="Times New Roman" w:eastAsia="宋体" w:cs="Times New Roman"/>
        </w:rPr>
        <w:fldChar w:fldCharType="separate"/>
      </w:r>
      <w:r>
        <w:rPr>
          <w:rFonts w:hint="default" w:ascii="Times New Roman" w:hAnsi="Times New Roman" w:eastAsia="宋体" w:cs="Times New Roman"/>
        </w:rPr>
        <w:t>20</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_Toc18237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rPr>
        <w:t>7.3毕业生毕业率、学位授予率与去向落实率</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_Toc18237 \h </w:instrText>
      </w:r>
      <w:r>
        <w:rPr>
          <w:rFonts w:hint="default" w:ascii="Times New Roman" w:hAnsi="Times New Roman" w:eastAsia="宋体" w:cs="Times New Roman"/>
        </w:rPr>
        <w:fldChar w:fldCharType="separate"/>
      </w:r>
      <w:r>
        <w:rPr>
          <w:rFonts w:hint="default" w:ascii="Times New Roman" w:hAnsi="Times New Roman" w:eastAsia="宋体" w:cs="Times New Roman"/>
        </w:rPr>
        <w:t>20</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_Toc12400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rPr>
        <w:t>7.4学风建设情况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_Toc12400 \h </w:instrText>
      </w:r>
      <w:r>
        <w:rPr>
          <w:rFonts w:hint="default" w:ascii="Times New Roman" w:hAnsi="Times New Roman" w:eastAsia="宋体" w:cs="Times New Roman"/>
        </w:rPr>
        <w:fldChar w:fldCharType="separate"/>
      </w:r>
      <w:r>
        <w:rPr>
          <w:rFonts w:hint="default" w:ascii="Times New Roman" w:hAnsi="Times New Roman" w:eastAsia="宋体" w:cs="Times New Roman"/>
        </w:rPr>
        <w:t>21</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15"/>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_Toc5536 </w:instrText>
      </w:r>
      <w:r>
        <w:rPr>
          <w:rFonts w:hint="default" w:ascii="Times New Roman" w:hAnsi="Times New Roman" w:eastAsia="宋体" w:cs="Times New Roman"/>
        </w:rPr>
        <w:fldChar w:fldCharType="separate"/>
      </w:r>
      <w:r>
        <w:rPr>
          <w:rFonts w:hint="default" w:ascii="Times New Roman" w:hAnsi="Times New Roman" w:eastAsia="宋体" w:cs="Times New Roman"/>
          <w:szCs w:val="28"/>
        </w:rPr>
        <w:t>8. 特色发展与案例</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_Toc5536 \h </w:instrText>
      </w:r>
      <w:r>
        <w:rPr>
          <w:rFonts w:hint="default" w:ascii="Times New Roman" w:hAnsi="Times New Roman" w:eastAsia="宋体" w:cs="Times New Roman"/>
        </w:rPr>
        <w:fldChar w:fldCharType="separate"/>
      </w:r>
      <w:r>
        <w:rPr>
          <w:rFonts w:hint="default" w:ascii="Times New Roman" w:hAnsi="Times New Roman" w:eastAsia="宋体" w:cs="Times New Roman"/>
        </w:rPr>
        <w:t>21</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_Toc1127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lang w:val="en-US" w:eastAsia="zh-CN"/>
        </w:rPr>
        <w:t>8.1</w:t>
      </w:r>
      <w:r>
        <w:rPr>
          <w:rFonts w:hint="default" w:ascii="Times New Roman" w:hAnsi="Times New Roman" w:eastAsia="宋体" w:cs="Times New Roman"/>
          <w:bCs w:val="0"/>
          <w:szCs w:val="24"/>
        </w:rPr>
        <w:t>着眼于“创”</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_Toc1127 \h </w:instrText>
      </w:r>
      <w:r>
        <w:rPr>
          <w:rFonts w:hint="default" w:ascii="Times New Roman" w:hAnsi="Times New Roman" w:eastAsia="宋体" w:cs="Times New Roman"/>
        </w:rPr>
        <w:fldChar w:fldCharType="separate"/>
      </w:r>
      <w:r>
        <w:rPr>
          <w:rFonts w:hint="default" w:ascii="Times New Roman" w:hAnsi="Times New Roman" w:eastAsia="宋体" w:cs="Times New Roman"/>
        </w:rPr>
        <w:t>21</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_Toc6909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lang w:val="en-US" w:eastAsia="zh-CN"/>
        </w:rPr>
        <w:t>8.2</w:t>
      </w:r>
      <w:r>
        <w:rPr>
          <w:rFonts w:hint="default" w:ascii="Times New Roman" w:hAnsi="Times New Roman" w:eastAsia="宋体" w:cs="Times New Roman"/>
          <w:bCs w:val="0"/>
          <w:szCs w:val="24"/>
        </w:rPr>
        <w:t>着手于“优”</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_Toc6909 \h </w:instrText>
      </w:r>
      <w:r>
        <w:rPr>
          <w:rFonts w:hint="default" w:ascii="Times New Roman" w:hAnsi="Times New Roman" w:eastAsia="宋体" w:cs="Times New Roman"/>
        </w:rPr>
        <w:fldChar w:fldCharType="separate"/>
      </w:r>
      <w:r>
        <w:rPr>
          <w:rFonts w:hint="default" w:ascii="Times New Roman" w:hAnsi="Times New Roman" w:eastAsia="宋体" w:cs="Times New Roman"/>
        </w:rPr>
        <w:t>22</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_Toc13480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lang w:val="en-US" w:eastAsia="zh-CN"/>
        </w:rPr>
        <w:t>8.3</w:t>
      </w:r>
      <w:r>
        <w:rPr>
          <w:rFonts w:hint="default" w:ascii="Times New Roman" w:hAnsi="Times New Roman" w:eastAsia="宋体" w:cs="Times New Roman"/>
          <w:bCs w:val="0"/>
          <w:szCs w:val="24"/>
        </w:rPr>
        <w:t>着力于“建”</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_Toc13480 \h </w:instrText>
      </w:r>
      <w:r>
        <w:rPr>
          <w:rFonts w:hint="default" w:ascii="Times New Roman" w:hAnsi="Times New Roman" w:eastAsia="宋体" w:cs="Times New Roman"/>
        </w:rPr>
        <w:fldChar w:fldCharType="separate"/>
      </w:r>
      <w:r>
        <w:rPr>
          <w:rFonts w:hint="default" w:ascii="Times New Roman" w:hAnsi="Times New Roman" w:eastAsia="宋体" w:cs="Times New Roman"/>
        </w:rPr>
        <w:t>23</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15"/>
        <w:keepNext w:val="0"/>
        <w:keepLines w:val="0"/>
        <w:pageBreakBefore w:val="0"/>
        <w:widowControl/>
        <w:tabs>
          <w:tab w:val="right" w:leader="dot" w:pos="830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_Toc31953 </w:instrText>
      </w:r>
      <w:r>
        <w:rPr>
          <w:rFonts w:hint="default" w:ascii="Times New Roman" w:hAnsi="Times New Roman" w:eastAsia="宋体" w:cs="Times New Roman"/>
        </w:rPr>
        <w:fldChar w:fldCharType="separate"/>
      </w:r>
      <w:r>
        <w:rPr>
          <w:rFonts w:hint="default" w:ascii="Times New Roman" w:hAnsi="Times New Roman" w:eastAsia="宋体" w:cs="Times New Roman"/>
          <w:szCs w:val="28"/>
        </w:rPr>
        <w:t>9.问题与对策</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_Toc31953 \h </w:instrText>
      </w:r>
      <w:r>
        <w:rPr>
          <w:rFonts w:hint="default" w:ascii="Times New Roman" w:hAnsi="Times New Roman" w:eastAsia="宋体" w:cs="Times New Roman"/>
        </w:rPr>
        <w:fldChar w:fldCharType="separate"/>
      </w:r>
      <w:r>
        <w:rPr>
          <w:rFonts w:hint="default" w:ascii="Times New Roman" w:hAnsi="Times New Roman" w:eastAsia="宋体" w:cs="Times New Roman"/>
        </w:rPr>
        <w:t>24</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_Toc7304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lang w:val="en-US" w:eastAsia="zh-CN"/>
        </w:rPr>
        <w:t>9.1</w:t>
      </w:r>
      <w:r>
        <w:rPr>
          <w:rFonts w:hint="default" w:ascii="Times New Roman" w:hAnsi="Times New Roman" w:eastAsia="宋体" w:cs="Times New Roman"/>
          <w:bCs w:val="0"/>
          <w:szCs w:val="24"/>
        </w:rPr>
        <w:t>存在的不足与问题</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_Toc7304 \h </w:instrText>
      </w:r>
      <w:r>
        <w:rPr>
          <w:rFonts w:hint="default" w:ascii="Times New Roman" w:hAnsi="Times New Roman" w:eastAsia="宋体" w:cs="Times New Roman"/>
        </w:rPr>
        <w:fldChar w:fldCharType="separate"/>
      </w:r>
      <w:r>
        <w:rPr>
          <w:rFonts w:hint="default" w:ascii="Times New Roman" w:hAnsi="Times New Roman" w:eastAsia="宋体" w:cs="Times New Roman"/>
        </w:rPr>
        <w:t>24</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9"/>
        <w:keepNext w:val="0"/>
        <w:keepLines w:val="0"/>
        <w:pageBreakBefore w:val="0"/>
        <w:widowControl/>
        <w:tabs>
          <w:tab w:val="right" w:leader="dot" w:pos="8306"/>
          <w:tab w:val="clear" w:pos="8296"/>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_Toc28096 </w:instrText>
      </w:r>
      <w:r>
        <w:rPr>
          <w:rFonts w:hint="default" w:ascii="Times New Roman" w:hAnsi="Times New Roman" w:eastAsia="宋体" w:cs="Times New Roman"/>
        </w:rPr>
        <w:fldChar w:fldCharType="separate"/>
      </w:r>
      <w:r>
        <w:rPr>
          <w:rFonts w:hint="default" w:ascii="Times New Roman" w:hAnsi="Times New Roman" w:eastAsia="宋体" w:cs="Times New Roman"/>
          <w:bCs w:val="0"/>
          <w:szCs w:val="24"/>
          <w:lang w:val="en-US" w:eastAsia="zh-CN"/>
        </w:rPr>
        <w:t>9.2</w:t>
      </w:r>
      <w:r>
        <w:rPr>
          <w:rFonts w:hint="default" w:ascii="Times New Roman" w:hAnsi="Times New Roman" w:eastAsia="宋体" w:cs="Times New Roman"/>
          <w:bCs w:val="0"/>
          <w:szCs w:val="24"/>
        </w:rPr>
        <w:t>改进思路与措施</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_Toc28096 \h </w:instrText>
      </w:r>
      <w:r>
        <w:rPr>
          <w:rFonts w:hint="default" w:ascii="Times New Roman" w:hAnsi="Times New Roman" w:eastAsia="宋体" w:cs="Times New Roman"/>
        </w:rPr>
        <w:fldChar w:fldCharType="separate"/>
      </w:r>
      <w:r>
        <w:rPr>
          <w:rFonts w:hint="default" w:ascii="Times New Roman" w:hAnsi="Times New Roman" w:eastAsia="宋体" w:cs="Times New Roman"/>
        </w:rPr>
        <w:t>26</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pPr>
        <w:pStyle w:val="2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597" w:right="231"/>
        <w:jc w:val="center"/>
        <w:textAlignment w:val="auto"/>
        <w:rPr>
          <w:rFonts w:hint="default" w:ascii="Times New Roman" w:hAnsi="Times New Roman" w:cs="Times New Roman"/>
        </w:rPr>
      </w:pPr>
      <w:r>
        <w:rPr>
          <w:rFonts w:hint="default" w:ascii="Times New Roman" w:hAnsi="Times New Roman" w:eastAsia="宋体" w:cs="Times New Roman"/>
        </w:rPr>
        <w:fldChar w:fldCharType="end"/>
      </w:r>
    </w:p>
    <w:p>
      <w:pPr>
        <w:pStyle w:val="3"/>
        <w:jc w:val="center"/>
        <w:rPr>
          <w:rFonts w:hint="default" w:ascii="Times New Roman" w:hAnsi="Times New Roman" w:cs="Times New Roman"/>
        </w:rPr>
        <w:sectPr>
          <w:footerReference r:id="rId3" w:type="default"/>
          <w:pgSz w:w="11906" w:h="16838"/>
          <w:pgMar w:top="1440" w:right="1800" w:bottom="1440" w:left="1800" w:header="720" w:footer="720" w:gutter="0"/>
          <w:cols w:space="720" w:num="1"/>
          <w:docGrid w:type="lines" w:linePitch="312" w:charSpace="0"/>
        </w:sectPr>
      </w:pPr>
      <w:bookmarkStart w:id="1" w:name="_Toc128820648"/>
    </w:p>
    <w:p>
      <w:pPr>
        <w:pStyle w:val="3"/>
        <w:jc w:val="center"/>
        <w:rPr>
          <w:rFonts w:hint="default" w:ascii="Times New Roman" w:hAnsi="Times New Roman" w:cs="Times New Roman"/>
        </w:rPr>
      </w:pPr>
      <w:bookmarkStart w:id="2" w:name="_Toc6883"/>
      <w:r>
        <w:rPr>
          <w:rFonts w:hint="default" w:ascii="Times New Roman" w:hAnsi="Times New Roman" w:cs="Times New Roman"/>
        </w:rPr>
        <w:t>说明</w:t>
      </w:r>
      <w:bookmarkEnd w:id="1"/>
      <w:bookmarkEnd w:id="2"/>
      <w:r>
        <w:rPr>
          <w:rFonts w:hint="default" w:ascii="Times New Roman" w:hAnsi="Times New Roman" w:cs="Times New Roman"/>
        </w:rPr>
        <w:t xml:space="preserve"> </w:t>
      </w:r>
    </w:p>
    <w:p>
      <w:pPr>
        <w:widowControl w:val="0"/>
        <w:ind w:firstLine="420"/>
        <w:rPr>
          <w:rFonts w:hint="default" w:ascii="Times New Roman" w:hAnsi="Times New Roman" w:eastAsia="仿宋" w:cs="Times New Roman"/>
          <w:kern w:val="2"/>
          <w:sz w:val="28"/>
          <w:szCs w:val="28"/>
        </w:rPr>
      </w:pPr>
      <w:r>
        <w:rPr>
          <w:rFonts w:hint="default" w:ascii="Times New Roman" w:hAnsi="Times New Roman" w:eastAsia="仿宋" w:cs="Times New Roman"/>
          <w:kern w:val="2"/>
          <w:sz w:val="28"/>
          <w:szCs w:val="28"/>
        </w:rPr>
        <w:t xml:space="preserve">除特殊说明外，本报告所有的数据资料均来自于高等教育质量监测国家数据平台，涉及专业概况、学生发展、培养目标和毕业要求、课程体系、教师队伍、支持条件和质量保障七个方面的相关信息，供专家组了解情况、分析判断、考查评估使用。 </w:t>
      </w:r>
    </w:p>
    <w:p>
      <w:pPr>
        <w:widowControl w:val="0"/>
        <w:ind w:firstLine="420"/>
        <w:rPr>
          <w:rFonts w:ascii="Times New Roman" w:hAnsi="Times New Roman" w:eastAsia="仿宋" w:cs="Times New Roman"/>
          <w:kern w:val="2"/>
          <w:sz w:val="28"/>
          <w:szCs w:val="28"/>
        </w:rPr>
      </w:pPr>
      <w:r>
        <w:rPr>
          <w:rFonts w:ascii="Times New Roman" w:hAnsi="Times New Roman" w:eastAsia="仿宋" w:cs="Times New Roman"/>
          <w:kern w:val="2"/>
          <w:sz w:val="28"/>
          <w:szCs w:val="28"/>
        </w:rPr>
        <w:t>报告中财务和科研数据的统计时点为</w:t>
      </w:r>
      <w:r>
        <w:rPr>
          <w:rFonts w:hint="eastAsia" w:ascii="Times New Roman" w:hAnsi="Times New Roman" w:eastAsia="仿宋" w:cs="Times New Roman"/>
          <w:kern w:val="2"/>
          <w:sz w:val="28"/>
          <w:szCs w:val="28"/>
          <w:lang w:val="en-US" w:eastAsia="zh-CN"/>
        </w:rPr>
        <w:t>2023</w:t>
      </w:r>
      <w:r>
        <w:rPr>
          <w:rFonts w:ascii="Times New Roman" w:hAnsi="Times New Roman" w:eastAsia="仿宋" w:cs="Times New Roman"/>
          <w:kern w:val="2"/>
          <w:sz w:val="28"/>
          <w:szCs w:val="28"/>
        </w:rPr>
        <w:t>年自然年（即</w:t>
      </w:r>
      <w:r>
        <w:rPr>
          <w:rFonts w:hint="eastAsia" w:ascii="Times New Roman" w:hAnsi="Times New Roman" w:eastAsia="仿宋" w:cs="Times New Roman"/>
          <w:kern w:val="2"/>
          <w:sz w:val="28"/>
          <w:szCs w:val="28"/>
          <w:lang w:val="en-US" w:eastAsia="zh-CN"/>
        </w:rPr>
        <w:t>2023</w:t>
      </w:r>
      <w:r>
        <w:rPr>
          <w:rFonts w:ascii="Times New Roman" w:hAnsi="Times New Roman" w:eastAsia="仿宋" w:cs="Times New Roman"/>
          <w:kern w:val="2"/>
          <w:sz w:val="28"/>
          <w:szCs w:val="28"/>
        </w:rPr>
        <w:t>年1月1日至12月31日），教学等其他数据统计时点为</w:t>
      </w:r>
      <w:r>
        <w:rPr>
          <w:rFonts w:hint="eastAsia" w:ascii="Times New Roman" w:hAnsi="Times New Roman" w:eastAsia="仿宋" w:cs="Times New Roman"/>
          <w:kern w:val="2"/>
          <w:sz w:val="28"/>
          <w:szCs w:val="28"/>
          <w:lang w:val="en-US" w:eastAsia="zh-CN"/>
        </w:rPr>
        <w:t>2022</w:t>
      </w:r>
      <w:r>
        <w:rPr>
          <w:rFonts w:ascii="Times New Roman" w:hAnsi="Times New Roman" w:eastAsia="仿宋" w:cs="Times New Roman"/>
          <w:kern w:val="2"/>
          <w:sz w:val="28"/>
          <w:szCs w:val="28"/>
        </w:rPr>
        <w:t xml:space="preserve">学年（即 </w:t>
      </w:r>
      <w:r>
        <w:rPr>
          <w:rFonts w:hint="eastAsia" w:ascii="Times New Roman" w:hAnsi="Times New Roman" w:eastAsia="仿宋" w:cs="Times New Roman"/>
          <w:kern w:val="2"/>
          <w:sz w:val="28"/>
          <w:szCs w:val="28"/>
          <w:lang w:val="en-US" w:eastAsia="zh-CN"/>
        </w:rPr>
        <w:t>2022</w:t>
      </w:r>
      <w:r>
        <w:rPr>
          <w:rFonts w:ascii="Times New Roman" w:hAnsi="Times New Roman" w:eastAsia="仿宋" w:cs="Times New Roman"/>
          <w:kern w:val="2"/>
          <w:sz w:val="28"/>
          <w:szCs w:val="28"/>
        </w:rPr>
        <w:t xml:space="preserve">年 9 月 1 日至 </w:t>
      </w:r>
      <w:r>
        <w:rPr>
          <w:rFonts w:hint="eastAsia" w:ascii="Times New Roman" w:hAnsi="Times New Roman" w:eastAsia="仿宋" w:cs="Times New Roman"/>
          <w:kern w:val="2"/>
          <w:sz w:val="28"/>
          <w:szCs w:val="28"/>
          <w:lang w:val="en-US" w:eastAsia="zh-CN"/>
        </w:rPr>
        <w:t>2023</w:t>
      </w:r>
      <w:r>
        <w:rPr>
          <w:rFonts w:ascii="Times New Roman" w:hAnsi="Times New Roman" w:eastAsia="仿宋" w:cs="Times New Roman"/>
          <w:kern w:val="2"/>
          <w:sz w:val="28"/>
          <w:szCs w:val="28"/>
        </w:rPr>
        <w:t>年 8 月 31 日）。</w:t>
      </w:r>
    </w:p>
    <w:p>
      <w:pPr>
        <w:rPr>
          <w:rFonts w:hint="default" w:ascii="Times New Roman" w:hAnsi="Times New Roman" w:eastAsia="仿宋" w:cs="Times New Roman"/>
          <w:kern w:val="2"/>
          <w:sz w:val="28"/>
          <w:szCs w:val="28"/>
        </w:rPr>
      </w:pPr>
      <w:bookmarkStart w:id="119" w:name="_GoBack"/>
      <w:bookmarkEnd w:id="119"/>
      <w:r>
        <w:rPr>
          <w:rFonts w:hint="default" w:ascii="Times New Roman" w:hAnsi="Times New Roman" w:eastAsia="仿宋" w:cs="Times New Roman"/>
          <w:kern w:val="2"/>
          <w:sz w:val="28"/>
          <w:szCs w:val="28"/>
        </w:rPr>
        <w:br w:type="page"/>
      </w:r>
    </w:p>
    <w:p>
      <w:pPr>
        <w:pStyle w:val="3"/>
        <w:pageBreakBefore/>
        <w:spacing w:after="120" w:line="415" w:lineRule="auto"/>
        <w:jc w:val="left"/>
        <w:rPr>
          <w:rFonts w:hint="default" w:ascii="Times New Roman" w:hAnsi="Times New Roman" w:cs="Times New Roman"/>
          <w:sz w:val="28"/>
          <w:szCs w:val="28"/>
        </w:rPr>
      </w:pPr>
      <w:bookmarkStart w:id="3" w:name="_Toc341"/>
      <w:r>
        <w:rPr>
          <w:rFonts w:hint="default" w:ascii="Times New Roman" w:hAnsi="Times New Roman" w:cs="Times New Roman"/>
          <w:sz w:val="28"/>
          <w:szCs w:val="28"/>
        </w:rPr>
        <w:t>1.专业概况</w:t>
      </w:r>
      <w:bookmarkEnd w:id="3"/>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lang w:val="en-US" w:eastAsia="zh-CN"/>
        </w:rPr>
      </w:pPr>
      <w:r>
        <w:rPr>
          <w:rFonts w:hint="default"/>
        </w:rPr>
        <w:t>2005年在全国率先成立</w:t>
      </w:r>
      <w:r>
        <w:rPr>
          <w:rFonts w:hint="default"/>
          <w:lang w:val="en-US" w:eastAsia="zh-CN"/>
        </w:rPr>
        <w:t>市场营销（邮轮经济）专业，2007年调整为</w:t>
      </w:r>
      <w:r>
        <w:rPr>
          <w:rFonts w:hint="default"/>
        </w:rPr>
        <w:t>旅游管理（邮轮经济）专业，历经十</w:t>
      </w:r>
      <w:r>
        <w:rPr>
          <w:rFonts w:hint="default"/>
          <w:lang w:val="en-US" w:eastAsia="zh-CN"/>
        </w:rPr>
        <w:t>八</w:t>
      </w:r>
      <w:r>
        <w:rPr>
          <w:rFonts w:hint="default"/>
        </w:rPr>
        <w:t>年专业建设和教学实践，</w:t>
      </w:r>
      <w:r>
        <w:rPr>
          <w:rFonts w:hint="default"/>
          <w:lang w:val="en-US" w:eastAsia="zh-CN"/>
        </w:rPr>
        <w:t>本</w:t>
      </w:r>
      <w:r>
        <w:rPr>
          <w:rFonts w:hint="default"/>
        </w:rPr>
        <w:t>专业</w:t>
      </w:r>
      <w:r>
        <w:rPr>
          <w:rFonts w:hint="default"/>
          <w:lang w:val="en-US" w:eastAsia="zh-CN"/>
        </w:rPr>
        <w:t>2021年获批上海市一流本科专业建设点，2022年获批国家级一流本科专业建设点。</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rPr>
      </w:pPr>
      <w:r>
        <w:rPr>
          <w:rFonts w:hint="default"/>
          <w:lang w:val="en-US" w:eastAsia="zh-CN"/>
        </w:rPr>
        <w:t>本专业</w:t>
      </w:r>
      <w:r>
        <w:rPr>
          <w:rFonts w:hint="default"/>
        </w:rPr>
        <w:t>积极探索并形成政府、行业、高校、研究机构、用人单位——政产学研用“五位一体”国际邮轮人才培养模式，全国首创政、产、学、研、用“五位一体”培养国际邮轮紧缺人才的创新实践，探索并形成了政府、行业、高校、研究机构、用人单位政产学研用“五位一体”的培养模式，获国家级教学成果二等奖和上海市特等奖。</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rPr>
      </w:pPr>
      <w:r>
        <w:rPr>
          <w:rFonts w:hint="default"/>
        </w:rPr>
        <w:t>以学院推进AACSB国际认证为契机，启动UNWTO旅游专业国际认证，持续提升旅游专业人才培养国际化。2012年招收邮轮旅游三年制学术型硕士研究生；2015年春招改革后作为全校两个特色专业之一提前批次招生；2016年与美国</w:t>
      </w:r>
      <w:r>
        <w:rPr>
          <w:rFonts w:hint="default"/>
          <w:lang w:val="en-US" w:eastAsia="zh-CN"/>
        </w:rPr>
        <w:t>佛罗里达国际大学</w:t>
      </w:r>
      <w:r>
        <w:rPr>
          <w:rFonts w:hint="default"/>
        </w:rPr>
        <w:t>、澳洲</w:t>
      </w:r>
      <w:r>
        <w:rPr>
          <w:rFonts w:hint="default"/>
          <w:lang w:val="en-US" w:eastAsia="zh-CN"/>
        </w:rPr>
        <w:t>格里菲斯大学</w:t>
      </w:r>
      <w:r>
        <w:rPr>
          <w:rFonts w:hint="default"/>
        </w:rPr>
        <w:t>发起成立“国际邮轮人才教育联盟”。</w:t>
      </w:r>
    </w:p>
    <w:p>
      <w:pPr>
        <w:pStyle w:val="4"/>
        <w:rPr>
          <w:rFonts w:hint="default" w:ascii="Times New Roman" w:hAnsi="Times New Roman" w:eastAsia="宋体" w:cs="Times New Roman"/>
          <w:b w:val="0"/>
          <w:bCs w:val="0"/>
          <w:sz w:val="24"/>
          <w:szCs w:val="24"/>
        </w:rPr>
      </w:pPr>
      <w:bookmarkStart w:id="4" w:name="_Toc32105"/>
      <w:r>
        <w:rPr>
          <w:rFonts w:hint="default" w:ascii="Times New Roman" w:hAnsi="Times New Roman" w:eastAsia="宋体" w:cs="Times New Roman"/>
          <w:b w:val="0"/>
          <w:bCs w:val="0"/>
          <w:sz w:val="24"/>
          <w:szCs w:val="24"/>
        </w:rPr>
        <w:t>1.1专业设置情况</w:t>
      </w:r>
      <w:bookmarkEnd w:id="4"/>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56"/>
        <w:gridCol w:w="4424"/>
        <w:gridCol w:w="24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5780" w:type="dxa"/>
            <w:gridSpan w:val="2"/>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ind w:left="2659" w:right="2650"/>
              <w:jc w:val="center"/>
              <w:rPr>
                <w:rFonts w:hint="default" w:ascii="Times New Roman" w:hAnsi="Times New Roman" w:cs="Times New Roman"/>
                <w:sz w:val="21"/>
                <w:szCs w:val="21"/>
              </w:rPr>
            </w:pPr>
            <w:r>
              <w:rPr>
                <w:rFonts w:hint="default" w:ascii="Times New Roman" w:hAnsi="Times New Roman" w:cs="Times New Roman"/>
                <w:sz w:val="21"/>
                <w:szCs w:val="21"/>
              </w:rPr>
              <w:t>项目</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sz w:val="21"/>
                <w:szCs w:val="21"/>
              </w:rPr>
            </w:pPr>
            <w:r>
              <w:rPr>
                <w:rFonts w:hint="default" w:ascii="Times New Roman" w:hAnsi="Times New Roman" w:cs="Times New Roman"/>
                <w:sz w:val="21"/>
                <w:szCs w:val="21"/>
              </w:rPr>
              <w:t>学校情况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restart"/>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rPr>
            </w:pPr>
            <w:r>
              <w:rPr>
                <w:rFonts w:hint="default" w:ascii="Times New Roman" w:hAnsi="Times New Roman" w:cs="Times New Roman"/>
                <w:sz w:val="21"/>
                <w:szCs w:val="22"/>
              </w:rPr>
              <w:t>专业基本信息</w:t>
            </w: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r>
              <w:rPr>
                <w:rFonts w:hint="default" w:ascii="Times New Roman" w:hAnsi="Times New Roman" w:cs="Times New Roman"/>
                <w:sz w:val="21"/>
                <w:szCs w:val="22"/>
              </w:rPr>
              <w:t>专业代码</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cs="Times New Roman"/>
                <w:sz w:val="21"/>
                <w:szCs w:val="22"/>
              </w:rPr>
            </w:pPr>
            <w:r>
              <w:rPr>
                <w:rFonts w:hint="default" w:ascii="Times New Roman" w:hAnsi="Times New Roman" w:cs="Times New Roman"/>
                <w:sz w:val="21"/>
                <w:szCs w:val="22"/>
              </w:rPr>
              <w:t>120901K</w:t>
            </w:r>
            <w:bookmarkStart w:id="5" w:name="OLE_LINK2"/>
            <w:bookmarkEnd w:id="5"/>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r>
              <w:rPr>
                <w:rFonts w:hint="default" w:ascii="Times New Roman" w:hAnsi="Times New Roman" w:cs="Times New Roman"/>
                <w:sz w:val="21"/>
                <w:szCs w:val="22"/>
              </w:rPr>
              <w:t>专业名称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cs="Times New Roman"/>
                <w:sz w:val="21"/>
                <w:szCs w:val="22"/>
              </w:rPr>
            </w:pPr>
            <w:r>
              <w:rPr>
                <w:rFonts w:hint="default" w:ascii="Times New Roman" w:hAnsi="Times New Roman" w:cs="Times New Roman"/>
                <w:sz w:val="21"/>
                <w:szCs w:val="22"/>
              </w:rPr>
              <w:t>旅游管理</w:t>
            </w:r>
            <w:bookmarkStart w:id="6" w:name="OLE_LINK3"/>
            <w:bookmarkEnd w:id="6"/>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r>
              <w:rPr>
                <w:rFonts w:hint="default" w:ascii="Times New Roman" w:hAnsi="Times New Roman" w:cs="Times New Roman"/>
                <w:sz w:val="21"/>
                <w:szCs w:val="22"/>
              </w:rPr>
              <w:t>所属单位名称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cs="Times New Roman"/>
                <w:sz w:val="21"/>
                <w:szCs w:val="22"/>
              </w:rPr>
            </w:pPr>
            <w:r>
              <w:rPr>
                <w:rFonts w:hint="default" w:ascii="Times New Roman" w:hAnsi="Times New Roman" w:cs="Times New Roman"/>
                <w:sz w:val="21"/>
                <w:szCs w:val="22"/>
              </w:rPr>
              <w:t>管理学院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r>
              <w:rPr>
                <w:rFonts w:hint="default" w:ascii="Times New Roman" w:hAnsi="Times New Roman" w:cs="Times New Roman"/>
                <w:sz w:val="21"/>
                <w:szCs w:val="22"/>
              </w:rPr>
              <w:t>专业设置年份</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cs="Times New Roman"/>
                <w:sz w:val="21"/>
                <w:szCs w:val="22"/>
              </w:rPr>
            </w:pPr>
            <w:r>
              <w:rPr>
                <w:rFonts w:hint="default" w:ascii="Times New Roman" w:hAnsi="Times New Roman" w:cs="Times New Roman"/>
                <w:sz w:val="21"/>
                <w:szCs w:val="22"/>
              </w:rPr>
              <w:t>2007</w:t>
            </w:r>
            <w:bookmarkStart w:id="7" w:name="OLE_LINK4"/>
            <w:bookmarkEnd w:id="7"/>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bookmarkStart w:id="8" w:name="OLE_LINK5"/>
            <w:r>
              <w:rPr>
                <w:rFonts w:hint="default" w:ascii="Times New Roman" w:hAnsi="Times New Roman" w:cs="Times New Roman"/>
                <w:sz w:val="21"/>
                <w:szCs w:val="22"/>
              </w:rPr>
              <w:t>优势专业类型</w:t>
            </w:r>
            <w:bookmarkEnd w:id="8"/>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cs="Times New Roman"/>
                <w:sz w:val="21"/>
                <w:szCs w:val="22"/>
              </w:rPr>
            </w:pPr>
            <w:r>
              <w:rPr>
                <w:rFonts w:hint="default" w:ascii="Times New Roman" w:hAnsi="Times New Roman" w:cs="Times New Roman"/>
                <w:sz w:val="21"/>
                <w:szCs w:val="22"/>
              </w:rPr>
              <w:t>国家级一流专业建设点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r>
              <w:rPr>
                <w:rFonts w:hint="default" w:ascii="Times New Roman" w:hAnsi="Times New Roman" w:cs="Times New Roman"/>
                <w:sz w:val="21"/>
                <w:szCs w:val="22"/>
              </w:rPr>
              <w:t>学制</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cs="Times New Roman"/>
                <w:sz w:val="21"/>
                <w:szCs w:val="22"/>
              </w:rPr>
            </w:pPr>
            <w:r>
              <w:rPr>
                <w:rFonts w:hint="default" w:ascii="Times New Roman" w:hAnsi="Times New Roman" w:cs="Times New Roman"/>
                <w:sz w:val="21"/>
                <w:szCs w:val="22"/>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bookmarkStart w:id="9" w:name="OLE_LINK6"/>
            <w:r>
              <w:rPr>
                <w:rFonts w:hint="default" w:ascii="Times New Roman" w:hAnsi="Times New Roman" w:cs="Times New Roman"/>
                <w:sz w:val="21"/>
                <w:szCs w:val="22"/>
              </w:rPr>
              <w:t>允许修业年限</w:t>
            </w:r>
            <w:bookmarkEnd w:id="9"/>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cs="Times New Roman"/>
                <w:sz w:val="21"/>
                <w:szCs w:val="22"/>
              </w:rPr>
            </w:pPr>
            <w:r>
              <w:rPr>
                <w:rFonts w:hint="default" w:ascii="Times New Roman" w:hAnsi="Times New Roman" w:cs="Times New Roman"/>
                <w:sz w:val="21"/>
                <w:szCs w:val="22"/>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bookmarkStart w:id="10" w:name="OLE_LINK7"/>
            <w:r>
              <w:rPr>
                <w:rFonts w:hint="default" w:ascii="Times New Roman" w:hAnsi="Times New Roman" w:cs="Times New Roman"/>
                <w:sz w:val="21"/>
                <w:szCs w:val="22"/>
              </w:rPr>
              <w:t>授予学位门类</w:t>
            </w:r>
            <w:bookmarkEnd w:id="10"/>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cs="Times New Roman"/>
                <w:sz w:val="21"/>
                <w:szCs w:val="22"/>
              </w:rPr>
            </w:pPr>
            <w:r>
              <w:rPr>
                <w:rFonts w:hint="default" w:ascii="Times New Roman" w:hAnsi="Times New Roman" w:cs="Times New Roman"/>
                <w:sz w:val="21"/>
                <w:szCs w:val="22"/>
              </w:rPr>
              <w:t>管理学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r>
              <w:rPr>
                <w:rFonts w:hint="default" w:ascii="Times New Roman" w:hAnsi="Times New Roman" w:cs="Times New Roman"/>
                <w:sz w:val="21"/>
                <w:szCs w:val="22"/>
              </w:rPr>
              <w:t>在校本科学生数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cs="Times New Roman"/>
                <w:sz w:val="21"/>
                <w:szCs w:val="22"/>
              </w:rPr>
            </w:pPr>
            <w:r>
              <w:rPr>
                <w:rFonts w:hint="default" w:ascii="Times New Roman" w:hAnsi="Times New Roman" w:cs="Times New Roman"/>
                <w:sz w:val="21"/>
                <w:szCs w:val="22"/>
              </w:rPr>
              <w:t>158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r>
              <w:rPr>
                <w:rFonts w:hint="default" w:ascii="Times New Roman" w:hAnsi="Times New Roman" w:cs="Times New Roman"/>
                <w:sz w:val="21"/>
                <w:szCs w:val="22"/>
              </w:rPr>
              <w:t>当年计划招生数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cs="Times New Roman"/>
                <w:sz w:val="21"/>
                <w:szCs w:val="22"/>
              </w:rPr>
            </w:pPr>
            <w:r>
              <w:rPr>
                <w:rFonts w:hint="default" w:ascii="Times New Roman" w:hAnsi="Times New Roman" w:cs="Times New Roman"/>
                <w:sz w:val="21"/>
                <w:szCs w:val="22"/>
              </w:rPr>
              <w:t>35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r>
              <w:rPr>
                <w:rFonts w:hint="default" w:ascii="Times New Roman" w:hAnsi="Times New Roman" w:cs="Times New Roman"/>
                <w:sz w:val="21"/>
                <w:szCs w:val="22"/>
              </w:rPr>
              <w:t>专业教师数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cs="Times New Roman"/>
                <w:sz w:val="21"/>
                <w:szCs w:val="22"/>
              </w:rPr>
            </w:pPr>
            <w:r>
              <w:rPr>
                <w:rFonts w:hint="default" w:ascii="Times New Roman" w:hAnsi="Times New Roman" w:cs="Times New Roman"/>
                <w:sz w:val="21"/>
                <w:szCs w:val="22"/>
              </w:rPr>
              <w:t>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r>
              <w:rPr>
                <w:rFonts w:hint="default" w:ascii="Times New Roman" w:hAnsi="Times New Roman" w:cs="Times New Roman"/>
                <w:sz w:val="21"/>
                <w:szCs w:val="22"/>
              </w:rPr>
              <w:t>专业课授课校内教师数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cs="Times New Roman"/>
                <w:sz w:val="21"/>
                <w:szCs w:val="22"/>
              </w:rPr>
            </w:pPr>
            <w:r>
              <w:rPr>
                <w:rFonts w:hint="default" w:ascii="Times New Roman" w:hAnsi="Times New Roman" w:cs="Times New Roman"/>
                <w:sz w:val="21"/>
                <w:szCs w:val="22"/>
              </w:rPr>
              <w:t>98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r>
              <w:rPr>
                <w:rFonts w:hint="default" w:ascii="Times New Roman" w:hAnsi="Times New Roman" w:cs="Times New Roman"/>
                <w:sz w:val="21"/>
                <w:szCs w:val="22"/>
              </w:rPr>
              <w:t>外聘授课教师数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cs="Times New Roman"/>
                <w:sz w:val="21"/>
                <w:szCs w:val="22"/>
              </w:rPr>
            </w:pPr>
            <w:r>
              <w:rPr>
                <w:rFonts w:hint="default" w:ascii="Times New Roman" w:hAnsi="Times New Roman" w:cs="Times New Roman"/>
                <w:sz w:val="21"/>
                <w:szCs w:val="22"/>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r>
              <w:rPr>
                <w:rFonts w:hint="default" w:ascii="Times New Roman" w:hAnsi="Times New Roman" w:cs="Times New Roman"/>
                <w:sz w:val="21"/>
                <w:szCs w:val="22"/>
              </w:rPr>
              <w:t>应届本科毕业生去向落实率</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cs="Times New Roman"/>
                <w:sz w:val="21"/>
                <w:szCs w:val="22"/>
              </w:rPr>
            </w:pPr>
            <w:r>
              <w:rPr>
                <w:rFonts w:hint="default" w:ascii="Times New Roman" w:hAnsi="Times New Roman" w:cs="Times New Roman"/>
                <w:sz w:val="21"/>
                <w:szCs w:val="22"/>
              </w:rPr>
              <w:t>92.68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r>
              <w:rPr>
                <w:rFonts w:hint="default" w:ascii="Times New Roman" w:hAnsi="Times New Roman" w:cs="Times New Roman"/>
                <w:sz w:val="21"/>
                <w:szCs w:val="22"/>
              </w:rPr>
              <w:t>学校生师比</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cs="Times New Roman"/>
                <w:sz w:val="21"/>
                <w:szCs w:val="22"/>
              </w:rPr>
            </w:pPr>
            <w:r>
              <w:rPr>
                <w:rFonts w:hint="default" w:ascii="Times New Roman" w:hAnsi="Times New Roman" w:cs="Times New Roman"/>
                <w:sz w:val="21"/>
                <w:szCs w:val="22"/>
              </w:rPr>
              <w:t>17.95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r>
              <w:rPr>
                <w:rFonts w:hint="default" w:ascii="Times New Roman" w:hAnsi="Times New Roman" w:cs="Times New Roman"/>
                <w:sz w:val="21"/>
                <w:szCs w:val="22"/>
              </w:rPr>
              <w:t>专业教师与本科生之比</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cs="Times New Roman"/>
                <w:sz w:val="21"/>
                <w:szCs w:val="22"/>
              </w:rPr>
            </w:pPr>
            <w:r>
              <w:rPr>
                <w:rFonts w:hint="default" w:ascii="Times New Roman" w:hAnsi="Times New Roman" w:cs="Times New Roman"/>
                <w:sz w:val="21"/>
                <w:szCs w:val="22"/>
              </w:rPr>
              <w:t>14.36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r>
              <w:rPr>
                <w:rFonts w:hint="default" w:ascii="Times New Roman" w:hAnsi="Times New Roman" w:cs="Times New Roman"/>
                <w:sz w:val="21"/>
                <w:szCs w:val="22"/>
              </w:rPr>
              <w:t>专业课授课教师（本学院）与本科生之比</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cs="Times New Roman"/>
                <w:sz w:val="21"/>
                <w:szCs w:val="22"/>
              </w:rPr>
            </w:pPr>
            <w:r>
              <w:rPr>
                <w:rFonts w:hint="default" w:ascii="Times New Roman" w:hAnsi="Times New Roman" w:cs="Times New Roman"/>
                <w:sz w:val="21"/>
                <w:szCs w:val="22"/>
              </w:rPr>
              <w:t>2.43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restart"/>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rPr>
            </w:pPr>
            <w:r>
              <w:rPr>
                <w:rFonts w:hint="default" w:ascii="Times New Roman" w:hAnsi="Times New Roman" w:cs="Times New Roman"/>
                <w:sz w:val="21"/>
                <w:szCs w:val="22"/>
              </w:rPr>
              <w:t>专业负责人</w:t>
            </w: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r>
              <w:rPr>
                <w:rFonts w:hint="default" w:ascii="Times New Roman" w:hAnsi="Times New Roman" w:cs="Times New Roman"/>
                <w:sz w:val="21"/>
                <w:szCs w:val="22"/>
              </w:rPr>
              <w:t>姓名</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cs="Times New Roman"/>
                <w:sz w:val="21"/>
                <w:szCs w:val="22"/>
              </w:rPr>
            </w:pPr>
            <w:r>
              <w:rPr>
                <w:rFonts w:hint="default" w:ascii="Times New Roman" w:hAnsi="Times New Roman" w:cs="Times New Roman"/>
                <w:sz w:val="21"/>
                <w:szCs w:val="22"/>
              </w:rPr>
              <w:t>叶欣梁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r>
              <w:rPr>
                <w:rFonts w:hint="default" w:ascii="Times New Roman" w:hAnsi="Times New Roman" w:cs="Times New Roman"/>
                <w:sz w:val="21"/>
                <w:szCs w:val="22"/>
              </w:rPr>
              <w:t>是否外聘</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cs="Times New Roman"/>
                <w:sz w:val="21"/>
                <w:szCs w:val="22"/>
              </w:rPr>
            </w:pPr>
            <w:r>
              <w:rPr>
                <w:rFonts w:hint="default" w:ascii="Times New Roman" w:hAnsi="Times New Roman" w:cs="Times New Roman"/>
                <w:sz w:val="21"/>
                <w:szCs w:val="22"/>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r>
              <w:rPr>
                <w:rFonts w:hint="default" w:ascii="Times New Roman" w:hAnsi="Times New Roman" w:cs="Times New Roman"/>
                <w:sz w:val="21"/>
                <w:szCs w:val="22"/>
              </w:rPr>
              <w:t>专业技术职称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cs="Times New Roman"/>
                <w:sz w:val="21"/>
                <w:szCs w:val="22"/>
              </w:rPr>
            </w:pPr>
            <w:r>
              <w:rPr>
                <w:rFonts w:hint="default" w:ascii="Times New Roman" w:hAnsi="Times New Roman" w:cs="Times New Roman"/>
                <w:sz w:val="21"/>
                <w:szCs w:val="22"/>
              </w:rPr>
              <w:t>教授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r>
              <w:rPr>
                <w:rFonts w:hint="default" w:ascii="Times New Roman" w:hAnsi="Times New Roman" w:cs="Times New Roman"/>
                <w:sz w:val="21"/>
                <w:szCs w:val="22"/>
              </w:rPr>
              <w:t>最高学位</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cs="Times New Roman"/>
                <w:sz w:val="21"/>
                <w:szCs w:val="22"/>
              </w:rPr>
            </w:pPr>
            <w:r>
              <w:rPr>
                <w:rFonts w:hint="default" w:ascii="Times New Roman" w:hAnsi="Times New Roman" w:cs="Times New Roman"/>
                <w:sz w:val="21"/>
                <w:szCs w:val="22"/>
              </w:rPr>
              <w:t>博士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r>
              <w:rPr>
                <w:rFonts w:hint="default" w:ascii="Times New Roman" w:hAnsi="Times New Roman" w:cs="Times New Roman"/>
                <w:sz w:val="21"/>
                <w:szCs w:val="22"/>
              </w:rPr>
              <w:t>学历</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cs="Times New Roman"/>
                <w:sz w:val="21"/>
                <w:szCs w:val="22"/>
              </w:rPr>
            </w:pPr>
            <w:r>
              <w:rPr>
                <w:rFonts w:hint="default" w:ascii="Times New Roman" w:hAnsi="Times New Roman" w:cs="Times New Roman"/>
                <w:sz w:val="21"/>
                <w:szCs w:val="22"/>
              </w:rPr>
              <w:t>博士研究生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r>
              <w:rPr>
                <w:rFonts w:hint="default" w:ascii="Times New Roman" w:hAnsi="Times New Roman" w:cs="Times New Roman"/>
                <w:sz w:val="21"/>
                <w:szCs w:val="22"/>
              </w:rPr>
              <w:t>是否双师型</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cs="Times New Roman"/>
                <w:sz w:val="21"/>
                <w:szCs w:val="22"/>
              </w:rPr>
            </w:pPr>
            <w:r>
              <w:rPr>
                <w:rFonts w:hint="default" w:ascii="Times New Roman" w:hAnsi="Times New Roman" w:cs="Times New Roman"/>
                <w:sz w:val="21"/>
                <w:szCs w:val="22"/>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r>
              <w:rPr>
                <w:rFonts w:hint="default" w:ascii="Times New Roman" w:hAnsi="Times New Roman" w:cs="Times New Roman"/>
                <w:sz w:val="21"/>
                <w:szCs w:val="22"/>
              </w:rPr>
              <w:t>是否行业背景</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cs="Times New Roman"/>
                <w:sz w:val="21"/>
                <w:szCs w:val="22"/>
              </w:rPr>
            </w:pPr>
            <w:r>
              <w:rPr>
                <w:rFonts w:hint="default" w:ascii="Times New Roman" w:hAnsi="Times New Roman" w:cs="Times New Roman"/>
                <w:sz w:val="21"/>
                <w:szCs w:val="22"/>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r>
              <w:rPr>
                <w:rFonts w:hint="default" w:ascii="Times New Roman" w:hAnsi="Times New Roman" w:cs="Times New Roman"/>
                <w:sz w:val="21"/>
                <w:szCs w:val="22"/>
              </w:rPr>
              <w:t>导师类别</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cs="Times New Roman"/>
                <w:sz w:val="21"/>
                <w:szCs w:val="22"/>
              </w:rPr>
            </w:pPr>
            <w:r>
              <w:rPr>
                <w:rFonts w:hint="default" w:ascii="Times New Roman" w:hAnsi="Times New Roman" w:cs="Times New Roman"/>
                <w:sz w:val="21"/>
                <w:szCs w:val="22"/>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r>
              <w:rPr>
                <w:rFonts w:hint="default" w:ascii="Times New Roman" w:hAnsi="Times New Roman" w:cs="Times New Roman"/>
                <w:sz w:val="21"/>
                <w:szCs w:val="22"/>
              </w:rPr>
              <w:t>校内指导博士生数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eastAsia="宋体" w:cs="Times New Roman"/>
                <w:sz w:val="21"/>
                <w:szCs w:val="22"/>
                <w:lang w:val="en-US" w:eastAsia="zh-CN"/>
              </w:rPr>
            </w:pPr>
            <w:r>
              <w:rPr>
                <w:rFonts w:hint="default" w:ascii="Times New Roman" w:hAnsi="Times New Roman" w:cs="Times New Roman"/>
                <w:sz w:val="21"/>
                <w:szCs w:val="22"/>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r>
              <w:rPr>
                <w:rFonts w:hint="default" w:ascii="Times New Roman" w:hAnsi="Times New Roman" w:cs="Times New Roman"/>
                <w:sz w:val="21"/>
                <w:szCs w:val="22"/>
              </w:rPr>
              <w:t>校内指导硕士生数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eastAsia="宋体" w:cs="Times New Roman"/>
                <w:sz w:val="21"/>
                <w:szCs w:val="22"/>
                <w:lang w:val="en-US" w:eastAsia="zh-CN"/>
              </w:rPr>
            </w:pPr>
            <w:r>
              <w:rPr>
                <w:rFonts w:hint="default" w:ascii="Times New Roman" w:hAnsi="Times New Roman" w:cs="Times New Roman"/>
                <w:sz w:val="21"/>
                <w:szCs w:val="22"/>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r>
              <w:rPr>
                <w:rFonts w:hint="default" w:ascii="Times New Roman" w:hAnsi="Times New Roman" w:cs="Times New Roman"/>
                <w:sz w:val="21"/>
                <w:szCs w:val="22"/>
              </w:rPr>
              <w:t>承担专业教学课程（门）</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cs="Times New Roman"/>
                <w:sz w:val="21"/>
                <w:szCs w:val="22"/>
              </w:rPr>
            </w:pPr>
            <w:r>
              <w:rPr>
                <w:rFonts w:hint="default" w:ascii="Times New Roman" w:hAnsi="Times New Roman" w:cs="Times New Roman"/>
                <w:sz w:val="21"/>
                <w:szCs w:val="21"/>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28"/>
              <w:spacing w:before="8" w:beforeAutospacing="0"/>
              <w:jc w:val="center"/>
              <w:rPr>
                <w:rFonts w:hint="default" w:ascii="Times New Roman" w:hAnsi="Times New Roman" w:cs="Times New Roman"/>
                <w:sz w:val="21"/>
                <w:szCs w:val="22"/>
              </w:rPr>
            </w:pPr>
            <w:r>
              <w:rPr>
                <w:rFonts w:hint="default" w:ascii="Times New Roman" w:hAnsi="Times New Roman" w:cs="Times New Roman"/>
                <w:sz w:val="21"/>
                <w:szCs w:val="22"/>
              </w:rPr>
              <w:t>其中：专业核心课程（门）</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8"/>
              <w:jc w:val="center"/>
              <w:rPr>
                <w:rFonts w:hint="default" w:ascii="Times New Roman" w:hAnsi="Times New Roman" w:cs="Times New Roman"/>
                <w:sz w:val="21"/>
                <w:szCs w:val="22"/>
              </w:rPr>
            </w:pPr>
            <w:r>
              <w:rPr>
                <w:rFonts w:hint="default" w:ascii="Times New Roman" w:hAnsi="Times New Roman" w:cs="Times New Roman"/>
                <w:sz w:val="21"/>
                <w:szCs w:val="21"/>
              </w:rPr>
              <w:t>4</w:t>
            </w:r>
          </w:p>
        </w:tc>
      </w:tr>
    </w:tbl>
    <w:p>
      <w:pPr>
        <w:pStyle w:val="4"/>
        <w:rPr>
          <w:rFonts w:hint="default" w:ascii="Times New Roman" w:hAnsi="Times New Roman" w:eastAsia="宋体" w:cs="Times New Roman"/>
          <w:b w:val="0"/>
          <w:bCs w:val="0"/>
          <w:sz w:val="24"/>
          <w:szCs w:val="24"/>
        </w:rPr>
      </w:pPr>
      <w:bookmarkStart w:id="11" w:name="_TOC_250067"/>
      <w:bookmarkEnd w:id="11"/>
      <w:bookmarkStart w:id="12" w:name="_TOC_250064"/>
      <w:bookmarkEnd w:id="12"/>
      <w:bookmarkStart w:id="13" w:name="_Toc926"/>
      <w:r>
        <w:rPr>
          <w:rFonts w:hint="default" w:ascii="Times New Roman" w:hAnsi="Times New Roman" w:eastAsia="宋体" w:cs="Times New Roman"/>
          <w:b w:val="0"/>
          <w:bCs w:val="0"/>
          <w:sz w:val="24"/>
          <w:szCs w:val="24"/>
        </w:rPr>
        <w:t>1.2人才培养目标</w:t>
      </w:r>
      <w:bookmarkEnd w:id="13"/>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lang w:val="en-US" w:eastAsia="zh-CN"/>
        </w:rPr>
      </w:pPr>
      <w:r>
        <w:rPr>
          <w:rFonts w:hint="default"/>
          <w:lang w:val="en-US" w:eastAsia="zh-CN"/>
        </w:rPr>
        <w:t>本专业以社会主义核心价值观为思想指引，以旅游管理人才所必备的知识、素养和能力为知识引导，以服务和 旅游管理理论为依托，培养具有“四个意识”、“四个自信”、全球化视野和现代职业伦理精神，通晓邮轮旅 游管理规则，熟悉现代邮轮文化，掌握邮轮管理知识，能在邮轮旅游相关领域承担核心任务的高素质复合型邮 轮旅游管理人才。学生毕业后能在国际邮轮公司、旅游目的地经营管理部门、邮轮港口、旅行社及其他现代旅 游企业进行业务操作、组织管理、市场营销、活动策划、协调沟通等工作。</w:t>
      </w:r>
    </w:p>
    <w:p>
      <w:pPr>
        <w:pStyle w:val="3"/>
        <w:spacing w:after="120" w:line="415" w:lineRule="auto"/>
        <w:jc w:val="left"/>
        <w:rPr>
          <w:rFonts w:hint="default" w:ascii="Times New Roman" w:hAnsi="Times New Roman" w:cs="Times New Roman"/>
          <w:sz w:val="28"/>
          <w:szCs w:val="28"/>
        </w:rPr>
      </w:pPr>
      <w:bookmarkStart w:id="14" w:name="_Toc10142"/>
      <w:r>
        <w:rPr>
          <w:rFonts w:hint="default" w:ascii="Times New Roman" w:hAnsi="Times New Roman" w:cs="Times New Roman"/>
          <w:sz w:val="28"/>
          <w:szCs w:val="28"/>
        </w:rPr>
        <w:t>2.毕业要求</w:t>
      </w:r>
      <w:bookmarkEnd w:id="14"/>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lang w:val="en-US" w:eastAsia="zh-CN"/>
        </w:rPr>
      </w:pPr>
      <w:r>
        <w:rPr>
          <w:rFonts w:hint="default"/>
          <w:lang w:val="en-US" w:eastAsia="zh-CN"/>
        </w:rPr>
        <w:t>具体要求如下：</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lang w:val="en-US" w:eastAsia="zh-CN"/>
        </w:rPr>
      </w:pPr>
      <w:r>
        <w:rPr>
          <w:rFonts w:hint="default"/>
          <w:lang w:val="en-US" w:eastAsia="zh-CN"/>
        </w:rPr>
        <w:t>（1）拥护党的领导和社会主义制度，爱祖国、爱人民、爱集体，具有家国情怀、文化素养、法治意识和道德修养。具有优良的道德品质，具备正确的世界观、人生观和价值观，拥有社会责任感和职业精神；</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lang w:val="en-US" w:eastAsia="zh-CN"/>
        </w:rPr>
      </w:pPr>
      <w:r>
        <w:rPr>
          <w:rFonts w:hint="default"/>
          <w:lang w:val="en-US" w:eastAsia="zh-CN"/>
        </w:rPr>
        <w:t>（2）掌握哲学、法学、社会学、科学技术、语言文学、职业发展与教育培训等方面的通识性知识；系统掌握数理类、经管类、信息技术类等方面的基础理论知识与方法；熟练掌握管理学、西方经济学、市场营销学、财务管理、旅游学概论、现代服务业管理、邮轮目的地管理、旅游消费行为学、邮轮概论、邮轮经济管理与实务、邮轮旅游营销、邮轮旅游地理、邮轮安全管理等旅游管理类（邮轮经济）专业方向理论知识与方法；</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lang w:val="en-US" w:eastAsia="zh-CN"/>
        </w:rPr>
      </w:pPr>
      <w:r>
        <w:rPr>
          <w:rFonts w:hint="default"/>
          <w:lang w:val="en-US" w:eastAsia="zh-CN"/>
        </w:rPr>
        <w:t>（3）了解邮轮服务技能，熟悉并掌握旅游类专业服务知识、都市旅游管理与服务的业务知识，具有邮轮旅游服务意识和管理能力；了解旅游管理相关的法律法规和国际惯例，掌握管理的定性、定量分析方法；具有将所学专业知识应用于实践的基本技能；</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lang w:val="en-US" w:eastAsia="zh-CN"/>
        </w:rPr>
      </w:pPr>
      <w:r>
        <w:rPr>
          <w:rFonts w:hint="default"/>
          <w:lang w:val="en-US" w:eastAsia="zh-CN"/>
        </w:rPr>
        <w:t>（4）了解本学科的理论前沿和发展动态。具备获取和更新旅游管理相关知识的自我学习能力；</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lang w:val="en-US" w:eastAsia="zh-CN"/>
        </w:rPr>
      </w:pPr>
      <w:r>
        <w:rPr>
          <w:rFonts w:hint="default"/>
          <w:lang w:val="en-US" w:eastAsia="zh-CN"/>
        </w:rPr>
        <w:t>（5）具备专业问题的写作能力、较强的语言表达能力和沟通交流能力；</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lang w:val="en-US" w:eastAsia="zh-CN"/>
        </w:rPr>
      </w:pPr>
      <w:r>
        <w:rPr>
          <w:rFonts w:hint="default"/>
          <w:lang w:val="en-US" w:eastAsia="zh-CN"/>
        </w:rPr>
        <w:t>（6）掌握文献检索、资料查询和调研分析的基本方法，初步具有科学研究和实际工作能力；</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lang w:val="en-US" w:eastAsia="zh-CN"/>
        </w:rPr>
      </w:pPr>
      <w:r>
        <w:rPr>
          <w:rFonts w:hint="default"/>
          <w:lang w:val="en-US" w:eastAsia="zh-CN"/>
        </w:rPr>
        <w:t>（7）较熟练地掌握一门外语，能比较顺利地阅读本专业的外文文献，并具备听、说、读、写能力； </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lang w:val="en-US" w:eastAsia="zh-CN"/>
        </w:rPr>
      </w:pPr>
      <w:r>
        <w:rPr>
          <w:rFonts w:hint="default"/>
          <w:lang w:val="en-US" w:eastAsia="zh-CN"/>
        </w:rPr>
        <w:t>（8）要求学生掌握计算机原理，熟练使用办公自动化软件和相关专业分析软件，具备信息处理操作和应用的信息处理技能；</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lang w:val="en-US" w:eastAsia="zh-CN"/>
        </w:rPr>
      </w:pPr>
      <w:r>
        <w:rPr>
          <w:rFonts w:hint="default"/>
          <w:lang w:val="en-US" w:eastAsia="zh-CN"/>
        </w:rPr>
        <w:t>（9）接受邮轮经济管理方法与技能的基本训练，具有分析和解决邮轮产业经营和都市旅游管理问题的基本能力。</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lang w:val="en-US" w:eastAsia="zh-CN"/>
        </w:rPr>
      </w:pPr>
      <w:r>
        <w:rPr>
          <w:rFonts w:hint="default"/>
          <w:lang w:val="en-US" w:eastAsia="zh-CN"/>
        </w:rPr>
        <w:t>（10）学生还将通过人文科学、社会科学、自然科学、劳动等课程的学习，以及社会实践和第二课堂的活动等，获得较为全面的素质培养。拥有良好的专业素养、团队协作精神、时代意识和国际视野；具备职业认同感、职业责任感和职业素养身心健康，达到教育部规定的《国家学生体质健康标准》测试要求。</w:t>
      </w:r>
    </w:p>
    <w:p>
      <w:pPr>
        <w:pStyle w:val="3"/>
        <w:spacing w:after="120" w:line="415" w:lineRule="auto"/>
        <w:jc w:val="left"/>
        <w:rPr>
          <w:rFonts w:hint="default" w:ascii="Times New Roman" w:hAnsi="Times New Roman" w:cs="Times New Roman"/>
          <w:sz w:val="28"/>
          <w:szCs w:val="28"/>
        </w:rPr>
      </w:pPr>
      <w:bookmarkStart w:id="15" w:name="_Toc26101"/>
      <w:r>
        <w:rPr>
          <w:rFonts w:hint="default" w:ascii="Times New Roman" w:hAnsi="Times New Roman" w:cs="Times New Roman"/>
          <w:sz w:val="28"/>
          <w:szCs w:val="28"/>
        </w:rPr>
        <w:t>3.培养情况</w:t>
      </w:r>
      <w:bookmarkEnd w:id="15"/>
      <w:r>
        <w:rPr>
          <w:rFonts w:hint="default" w:ascii="Times New Roman" w:hAnsi="Times New Roman" w:cs="Times New Roman"/>
          <w:sz w:val="28"/>
          <w:szCs w:val="28"/>
        </w:rPr>
        <w:t xml:space="preserve"> </w:t>
      </w:r>
    </w:p>
    <w:p>
      <w:pPr>
        <w:pStyle w:val="4"/>
        <w:rPr>
          <w:rFonts w:hint="default" w:ascii="Times New Roman" w:hAnsi="Times New Roman" w:eastAsia="宋体" w:cs="Times New Roman"/>
          <w:b w:val="0"/>
          <w:bCs w:val="0"/>
          <w:sz w:val="24"/>
          <w:szCs w:val="24"/>
        </w:rPr>
      </w:pPr>
      <w:bookmarkStart w:id="16" w:name="_Toc349"/>
      <w:r>
        <w:rPr>
          <w:rFonts w:hint="default" w:ascii="Times New Roman" w:hAnsi="Times New Roman" w:eastAsia="宋体" w:cs="Times New Roman"/>
          <w:b w:val="0"/>
          <w:bCs w:val="0"/>
          <w:sz w:val="24"/>
          <w:szCs w:val="24"/>
        </w:rPr>
        <w:t>3.1专业建设情况</w:t>
      </w:r>
      <w:bookmarkEnd w:id="16"/>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rPr>
      </w:pPr>
      <w:r>
        <w:rPr>
          <w:rFonts w:hint="default"/>
          <w:lang w:val="en-US" w:eastAsia="zh-CN"/>
        </w:rPr>
        <w:t>本专业</w:t>
      </w:r>
      <w:r>
        <w:rPr>
          <w:rFonts w:hint="default"/>
        </w:rPr>
        <w:t>始终坚持追求卓越、不断创新的发展理念，始终瞄准“国际化、专业性、复合型”的邮轮高端人才培养目标，积极主动对接邮轮产业发展的需要。2005年首创</w:t>
      </w:r>
      <w:r>
        <w:rPr>
          <w:rFonts w:hint="default"/>
          <w:lang w:val="en-US" w:eastAsia="zh-CN"/>
        </w:rPr>
        <w:t>市场营销</w:t>
      </w:r>
      <w:r>
        <w:rPr>
          <w:rFonts w:hint="default"/>
        </w:rPr>
        <w:t>（邮轮经济）本科专业，</w:t>
      </w:r>
      <w:r>
        <w:rPr>
          <w:rFonts w:hint="default"/>
          <w:lang w:val="en-US" w:eastAsia="zh-CN"/>
        </w:rPr>
        <w:t>2007年调整为旅游管理（邮轮经济）本科专业，</w:t>
      </w:r>
      <w:r>
        <w:rPr>
          <w:rFonts w:hint="default"/>
        </w:rPr>
        <w:t>创立</w:t>
      </w:r>
      <w:r>
        <w:rPr>
          <w:rFonts w:hint="default"/>
          <w:lang w:eastAsia="zh-CN"/>
        </w:rPr>
        <w:t>“</w:t>
      </w:r>
      <w:r>
        <w:rPr>
          <w:rFonts w:hint="default"/>
          <w:lang w:val="en-US" w:eastAsia="zh-CN"/>
        </w:rPr>
        <w:t>上海国际邮轮经济研究中心</w:t>
      </w:r>
      <w:r>
        <w:rPr>
          <w:rFonts w:hint="default"/>
          <w:lang w:eastAsia="zh-CN"/>
        </w:rPr>
        <w:t>”、</w:t>
      </w:r>
      <w:r>
        <w:rPr>
          <w:rFonts w:hint="default"/>
        </w:rPr>
        <w:t>“上海国际邮轮人才培养基地”、“上海国际邮轮学院”，全国首创政产学研用“五位一体”国际邮轮紧缺人才培养的全新模式，在培养目标、培养方案等方面实现了全方位的高度创新，整体教学水平全国领先，长期保持专业优势和学科活力，专业品牌影响力享誉海内外。历经十</w:t>
      </w:r>
      <w:r>
        <w:rPr>
          <w:rFonts w:hint="default"/>
          <w:lang w:val="en-US" w:eastAsia="zh-CN"/>
        </w:rPr>
        <w:t>八</w:t>
      </w:r>
      <w:r>
        <w:rPr>
          <w:rFonts w:hint="default"/>
        </w:rPr>
        <w:t>年的专业建设，</w:t>
      </w:r>
      <w:r>
        <w:rPr>
          <w:rFonts w:hint="default"/>
          <w:lang w:val="en-US" w:eastAsia="zh-CN"/>
        </w:rPr>
        <w:t>本专业</w:t>
      </w:r>
      <w:r>
        <w:rPr>
          <w:rFonts w:hint="default"/>
        </w:rPr>
        <w:t>已经建设成为学科产业对接、理论实践并重、国际合作密切的邮轮人才培育高地。受到全国各地报考学生的欢迎，生源数量充沛。同时，该专业具有良好的就业前景，就业率一直保持在95%以上，其中85%以上在邮轮产业链相关工作岗位，毕业生跟踪调查满意度达95%以上。</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rPr>
      </w:pPr>
      <w:r>
        <w:rPr>
          <w:rFonts w:hint="default"/>
          <w:lang w:val="en-US" w:eastAsia="zh-CN"/>
        </w:rPr>
        <w:t>本</w:t>
      </w:r>
      <w:r>
        <w:rPr>
          <w:rFonts w:hint="default"/>
        </w:rPr>
        <w:t>专业</w:t>
      </w:r>
      <w:r>
        <w:rPr>
          <w:rFonts w:hint="default"/>
          <w:lang w:val="en-US" w:eastAsia="zh-CN"/>
        </w:rPr>
        <w:t>2021年获批上海市一流本科专业建设点，2022年获批国家级一流本科专业建设点，2023年3月，在学校进行的本科专业评估中，旅游管理（邮轮经济）为优秀。</w:t>
      </w:r>
    </w:p>
    <w:p>
      <w:pPr>
        <w:pStyle w:val="4"/>
        <w:rPr>
          <w:rFonts w:hint="default" w:ascii="Times New Roman" w:hAnsi="Times New Roman" w:cs="Times New Roman"/>
        </w:rPr>
      </w:pPr>
      <w:bookmarkStart w:id="17" w:name="_Toc27534"/>
      <w:r>
        <w:rPr>
          <w:rFonts w:hint="default" w:ascii="Times New Roman" w:hAnsi="Times New Roman" w:eastAsia="宋体" w:cs="Times New Roman"/>
          <w:b w:val="0"/>
          <w:bCs w:val="0"/>
          <w:sz w:val="24"/>
          <w:szCs w:val="24"/>
        </w:rPr>
        <w:t>3.2专业教学计划</w:t>
      </w:r>
      <w:bookmarkEnd w:id="17"/>
    </w:p>
    <w:p>
      <w:pPr>
        <w:pStyle w:val="5"/>
        <w:rPr>
          <w:rFonts w:hint="default" w:ascii="Times New Roman" w:hAnsi="Times New Roman" w:eastAsia="宋体" w:cs="Times New Roman"/>
          <w:b w:val="0"/>
          <w:bCs w:val="0"/>
          <w:kern w:val="2"/>
          <w:sz w:val="24"/>
          <w:szCs w:val="24"/>
        </w:rPr>
      </w:pPr>
      <w:r>
        <w:rPr>
          <w:rFonts w:hint="default" w:ascii="Times New Roman" w:hAnsi="Times New Roman" w:eastAsia="宋体" w:cs="Times New Roman"/>
          <w:b w:val="0"/>
          <w:bCs w:val="0"/>
          <w:kern w:val="2"/>
          <w:sz w:val="24"/>
          <w:szCs w:val="24"/>
        </w:rPr>
        <w:t>3.2.1专业教学计划情况</w:t>
      </w:r>
    </w:p>
    <w:tbl>
      <w:tblPr>
        <w:tblStyle w:val="17"/>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19"/>
        <w:gridCol w:w="787"/>
        <w:gridCol w:w="2302"/>
        <w:gridCol w:w="813"/>
        <w:gridCol w:w="18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638" w:type="dxa"/>
            <w:vMerge w:val="restart"/>
            <w:tcBorders>
              <w:top w:val="single" w:color="000000" w:sz="4" w:space="0"/>
              <w:left w:val="single" w:color="000000" w:sz="4" w:space="0"/>
              <w:bottom w:val="single" w:color="000000" w:sz="4" w:space="0"/>
              <w:right w:val="single" w:color="000000" w:sz="4" w:space="0"/>
            </w:tcBorders>
            <w:vAlign w:val="center"/>
          </w:tcPr>
          <w:p>
            <w:pPr>
              <w:pStyle w:val="28"/>
              <w:spacing w:before="111" w:beforeAutospacing="0" w:after="0" w:afterAutospacing="0"/>
              <w:jc w:val="center"/>
              <w:rPr>
                <w:rFonts w:hint="default" w:ascii="Times New Roman" w:hAnsi="Times New Roman" w:cs="Times New Roman"/>
              </w:rPr>
            </w:pPr>
            <w:r>
              <w:rPr>
                <w:rFonts w:hint="default" w:ascii="Times New Roman" w:hAnsi="Times New Roman" w:cs="Times New Roman"/>
                <w:sz w:val="21"/>
                <w:szCs w:val="22"/>
              </w:rPr>
              <w:t>项目</w:t>
            </w:r>
          </w:p>
        </w:tc>
        <w:tc>
          <w:tcPr>
            <w:tcW w:w="3233" w:type="dxa"/>
            <w:gridSpan w:val="2"/>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rPr>
                <w:rFonts w:hint="default" w:ascii="Times New Roman" w:hAnsi="Times New Roman" w:cs="Times New Roman"/>
              </w:rPr>
            </w:pPr>
            <w:r>
              <w:rPr>
                <w:rFonts w:hint="default" w:ascii="Times New Roman" w:hAnsi="Times New Roman" w:cs="Times New Roman"/>
                <w:sz w:val="21"/>
                <w:szCs w:val="22"/>
              </w:rPr>
              <w:t>学时</w:t>
            </w:r>
          </w:p>
        </w:tc>
        <w:tc>
          <w:tcPr>
            <w:tcW w:w="2835" w:type="dxa"/>
            <w:gridSpan w:val="2"/>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rPr>
                <w:rFonts w:hint="default" w:ascii="Times New Roman" w:hAnsi="Times New Roman" w:cs="Times New Roman"/>
              </w:rPr>
            </w:pPr>
            <w:r>
              <w:rPr>
                <w:rFonts w:hint="default" w:ascii="Times New Roman" w:hAnsi="Times New Roman" w:cs="Times New Roman"/>
                <w:sz w:val="21"/>
                <w:szCs w:val="22"/>
              </w:rPr>
              <w:t>学分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63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rPr>
                <w:rFonts w:hint="default" w:ascii="Times New Roman" w:hAnsi="Times New Roman" w:cs="Times New Roman"/>
              </w:rPr>
            </w:pPr>
            <w:r>
              <w:rPr>
                <w:rFonts w:hint="default" w:ascii="Times New Roman" w:hAnsi="Times New Roman" w:cs="Times New Roman"/>
                <w:sz w:val="21"/>
                <w:szCs w:val="22"/>
              </w:rPr>
              <w:t>数量</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rPr>
                <w:rFonts w:hint="default" w:ascii="Times New Roman" w:hAnsi="Times New Roman" w:cs="Times New Roman"/>
              </w:rPr>
            </w:pPr>
            <w:r>
              <w:rPr>
                <w:rFonts w:hint="default" w:ascii="Times New Roman" w:hAnsi="Times New Roman" w:cs="Times New Roman"/>
                <w:sz w:val="21"/>
                <w:szCs w:val="22"/>
              </w:rPr>
              <w:t>占总学时比例（</w:t>
            </w:r>
            <w:r>
              <w:rPr>
                <w:rFonts w:hint="default" w:ascii="Times New Roman" w:hAnsi="Times New Roman" w:eastAsia="Times New Roman" w:cs="Times New Roman"/>
                <w:b/>
                <w:sz w:val="21"/>
                <w:szCs w:val="22"/>
              </w:rPr>
              <w:t>%</w:t>
            </w:r>
            <w:r>
              <w:rPr>
                <w:rFonts w:hint="default" w:ascii="Times New Roman" w:hAnsi="Times New Roman" w:cs="Times New Roman"/>
                <w:sz w:val="21"/>
                <w:szCs w:val="22"/>
              </w:rPr>
              <w:t>）</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1"/>
                <w:szCs w:val="22"/>
              </w:rPr>
              <w:t>数量</w:t>
            </w:r>
          </w:p>
        </w:tc>
        <w:tc>
          <w:tcPr>
            <w:tcW w:w="1985" w:type="dxa"/>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rPr>
                <w:rFonts w:hint="default" w:ascii="Times New Roman" w:hAnsi="Times New Roman" w:cs="Times New Roman"/>
              </w:rPr>
            </w:pPr>
            <w:r>
              <w:rPr>
                <w:rFonts w:hint="default" w:ascii="Times New Roman" w:hAnsi="Times New Roman" w:cs="Times New Roman"/>
                <w:sz w:val="21"/>
                <w:szCs w:val="22"/>
              </w:rPr>
              <w:t>占总学分比例（</w:t>
            </w:r>
            <w:r>
              <w:rPr>
                <w:rFonts w:hint="default" w:ascii="Times New Roman" w:hAnsi="Times New Roman" w:eastAsia="Times New Roman" w:cs="Times New Roman"/>
                <w:b/>
                <w:sz w:val="21"/>
                <w:szCs w:val="22"/>
              </w:rPr>
              <w:t>%</w:t>
            </w:r>
            <w:r>
              <w:rPr>
                <w:rFonts w:hint="default" w:ascii="Times New Roman" w:hAnsi="Times New Roman" w:cs="Times New Roman"/>
                <w:sz w:val="21"/>
                <w:szCs w:val="22"/>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638"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bookmarkStart w:id="18" w:name="OLE_LINK10"/>
            <w:r>
              <w:rPr>
                <w:rFonts w:hint="default" w:ascii="Times New Roman" w:hAnsi="Times New Roman" w:cs="Times New Roman"/>
                <w:sz w:val="21"/>
                <w:szCs w:val="22"/>
              </w:rPr>
              <w:t>理论教学</w:t>
            </w:r>
            <w:bookmarkEnd w:id="18"/>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0"/>
                <w:szCs w:val="22"/>
              </w:rPr>
              <w:t>1898</w:t>
            </w:r>
            <w:bookmarkStart w:id="19" w:name="OLE_LINK8"/>
            <w:bookmarkEnd w:id="19"/>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0"/>
                <w:szCs w:val="22"/>
              </w:rPr>
              <w:t>62.85</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0"/>
                <w:szCs w:val="22"/>
              </w:rPr>
              <w:t>109.63</w:t>
            </w:r>
          </w:p>
        </w:tc>
        <w:tc>
          <w:tcPr>
            <w:tcW w:w="1985"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0"/>
                <w:szCs w:val="22"/>
              </w:rPr>
              <w:t>73.09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638"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1"/>
                <w:szCs w:val="22"/>
              </w:rPr>
              <w:t>实验教学</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0"/>
                <w:szCs w:val="22"/>
              </w:rPr>
              <w:t>1122</w:t>
            </w:r>
            <w:bookmarkStart w:id="20" w:name="OLE_LINK9"/>
            <w:bookmarkEnd w:id="20"/>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0"/>
                <w:szCs w:val="22"/>
              </w:rPr>
              <w:t>37.15</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0"/>
                <w:szCs w:val="22"/>
              </w:rPr>
              <w:t>6.37</w:t>
            </w:r>
            <w:bookmarkStart w:id="21" w:name="OLE_LINK11"/>
            <w:bookmarkEnd w:id="21"/>
          </w:p>
        </w:tc>
        <w:tc>
          <w:tcPr>
            <w:tcW w:w="1985"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0"/>
                <w:szCs w:val="22"/>
              </w:rPr>
              <w:t>4.25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638"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1"/>
                <w:szCs w:val="22"/>
              </w:rPr>
              <w:t>集中性实践教学环节</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8"/>
              <w:spacing w:before="51" w:beforeAutospacing="0" w:after="0" w:afterAutospacing="0"/>
              <w:jc w:val="center"/>
              <w:rPr>
                <w:rFonts w:hint="default" w:ascii="Times New Roman" w:hAnsi="Times New Roman" w:cs="Times New Roman"/>
              </w:rPr>
            </w:pPr>
            <w:r>
              <w:rPr>
                <w:rFonts w:hint="default" w:ascii="Times New Roman" w:hAnsi="Times New Roman" w:cs="Times New Roman"/>
                <w:b/>
                <w:sz w:val="21"/>
                <w:szCs w:val="22"/>
              </w:rPr>
              <w:t>/</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51" w:beforeAutospacing="0" w:after="0" w:afterAutospacing="0"/>
              <w:jc w:val="center"/>
              <w:rPr>
                <w:rFonts w:hint="default" w:ascii="Times New Roman" w:hAnsi="Times New Roman" w:cs="Times New Roman"/>
              </w:rPr>
            </w:pPr>
            <w:r>
              <w:rPr>
                <w:rFonts w:hint="default" w:ascii="Times New Roman" w:hAnsi="Times New Roman" w:cs="Times New Roman"/>
                <w:b/>
                <w:sz w:val="21"/>
                <w:szCs w:val="22"/>
              </w:rPr>
              <w:t>/</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0"/>
                <w:szCs w:val="22"/>
              </w:rPr>
              <w:t>30</w:t>
            </w:r>
          </w:p>
        </w:tc>
        <w:tc>
          <w:tcPr>
            <w:tcW w:w="1985"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0"/>
                <w:szCs w:val="22"/>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638"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1"/>
                <w:szCs w:val="22"/>
              </w:rPr>
              <w:t>课外科技活动</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8"/>
              <w:spacing w:before="51" w:beforeAutospacing="0" w:after="0" w:afterAutospacing="0"/>
              <w:jc w:val="center"/>
              <w:rPr>
                <w:rFonts w:hint="default" w:ascii="Times New Roman" w:hAnsi="Times New Roman" w:cs="Times New Roman"/>
              </w:rPr>
            </w:pPr>
            <w:r>
              <w:rPr>
                <w:rFonts w:hint="default" w:ascii="Times New Roman" w:hAnsi="Times New Roman" w:cs="Times New Roman"/>
                <w:b/>
                <w:sz w:val="21"/>
                <w:szCs w:val="22"/>
              </w:rPr>
              <w:t>/</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51" w:beforeAutospacing="0" w:after="0" w:afterAutospacing="0"/>
              <w:jc w:val="center"/>
              <w:rPr>
                <w:rFonts w:hint="default" w:ascii="Times New Roman" w:hAnsi="Times New Roman" w:cs="Times New Roman"/>
              </w:rPr>
            </w:pPr>
            <w:r>
              <w:rPr>
                <w:rFonts w:hint="default" w:ascii="Times New Roman" w:hAnsi="Times New Roman" w:cs="Times New Roman"/>
                <w:b/>
                <w:sz w:val="21"/>
                <w:szCs w:val="22"/>
              </w:rPr>
              <w:t>/</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0"/>
                <w:szCs w:val="22"/>
              </w:rPr>
              <w:t>4</w:t>
            </w:r>
          </w:p>
        </w:tc>
        <w:tc>
          <w:tcPr>
            <w:tcW w:w="1985"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0"/>
                <w:szCs w:val="22"/>
              </w:rPr>
              <w:t>2.67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638" w:type="dxa"/>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rPr>
                <w:rFonts w:hint="default" w:ascii="Times New Roman" w:hAnsi="Times New Roman" w:cs="Times New Roman"/>
              </w:rPr>
            </w:pPr>
            <w:r>
              <w:rPr>
                <w:rFonts w:hint="default" w:ascii="Times New Roman" w:hAnsi="Times New Roman" w:cs="Times New Roman"/>
                <w:sz w:val="21"/>
                <w:szCs w:val="22"/>
              </w:rPr>
              <w:t>合计</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0"/>
                <w:szCs w:val="22"/>
              </w:rPr>
              <w:t>3020</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28"/>
              <w:spacing w:before="51" w:beforeAutospacing="0" w:after="0" w:afterAutospacing="0"/>
              <w:jc w:val="center"/>
              <w:rPr>
                <w:rFonts w:hint="default" w:ascii="Times New Roman" w:hAnsi="Times New Roman" w:cs="Times New Roman"/>
              </w:rPr>
            </w:pPr>
            <w:r>
              <w:rPr>
                <w:rFonts w:hint="default" w:ascii="Times New Roman" w:hAnsi="Times New Roman" w:cs="Times New Roman"/>
                <w:b/>
                <w:sz w:val="21"/>
                <w:szCs w:val="22"/>
              </w:rPr>
              <w:t>--</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0"/>
                <w:szCs w:val="22"/>
              </w:rPr>
              <w:t>150</w:t>
            </w:r>
          </w:p>
        </w:tc>
        <w:tc>
          <w:tcPr>
            <w:tcW w:w="1985" w:type="dxa"/>
            <w:tcBorders>
              <w:top w:val="single" w:color="000000" w:sz="4" w:space="0"/>
              <w:left w:val="single" w:color="000000" w:sz="4" w:space="0"/>
              <w:bottom w:val="single" w:color="000000" w:sz="4" w:space="0"/>
              <w:right w:val="single" w:color="000000" w:sz="4" w:space="0"/>
            </w:tcBorders>
            <w:vAlign w:val="center"/>
          </w:tcPr>
          <w:p>
            <w:pPr>
              <w:pStyle w:val="28"/>
              <w:spacing w:before="51" w:beforeAutospacing="0" w:after="0" w:afterAutospacing="0"/>
              <w:jc w:val="center"/>
              <w:rPr>
                <w:rFonts w:hint="default" w:ascii="Times New Roman" w:hAnsi="Times New Roman" w:cs="Times New Roman"/>
              </w:rPr>
            </w:pPr>
            <w:r>
              <w:rPr>
                <w:rFonts w:hint="default" w:ascii="Times New Roman" w:hAnsi="Times New Roman" w:cs="Times New Roman"/>
                <w:b/>
                <w:sz w:val="21"/>
                <w:szCs w:val="22"/>
              </w:rPr>
              <w:t>--</w:t>
            </w:r>
          </w:p>
        </w:tc>
      </w:tr>
    </w:tbl>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rPr>
        <w:t>※以上数据来源：表 4-2 专业培养计划表。</w:t>
      </w:r>
    </w:p>
    <w:p>
      <w:pPr>
        <w:pStyle w:val="5"/>
        <w:rPr>
          <w:rFonts w:hint="default" w:ascii="Times New Roman" w:hAnsi="Times New Roman" w:eastAsia="宋体" w:cs="Times New Roman"/>
          <w:b w:val="0"/>
          <w:bCs w:val="0"/>
          <w:kern w:val="2"/>
          <w:sz w:val="24"/>
          <w:szCs w:val="24"/>
        </w:rPr>
      </w:pPr>
      <w:r>
        <w:rPr>
          <w:rFonts w:hint="default" w:ascii="Times New Roman" w:hAnsi="Times New Roman" w:eastAsia="宋体" w:cs="Times New Roman"/>
          <w:b w:val="0"/>
          <w:bCs w:val="0"/>
          <w:kern w:val="2"/>
          <w:sz w:val="24"/>
          <w:szCs w:val="24"/>
        </w:rPr>
        <w:t>3.2.2</w:t>
      </w:r>
      <w:bookmarkStart w:id="22" w:name="OLE_LINK12"/>
      <w:r>
        <w:rPr>
          <w:rFonts w:hint="default" w:ascii="Times New Roman" w:hAnsi="Times New Roman" w:eastAsia="宋体" w:cs="Times New Roman"/>
          <w:b w:val="0"/>
          <w:bCs w:val="0"/>
          <w:kern w:val="2"/>
          <w:sz w:val="24"/>
          <w:szCs w:val="24"/>
        </w:rPr>
        <w:t>课程实施情况表</w:t>
      </w:r>
      <w:bookmarkEnd w:id="22"/>
    </w:p>
    <w:tbl>
      <w:tblPr>
        <w:tblStyle w:val="17"/>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18"/>
        <w:gridCol w:w="1029"/>
        <w:gridCol w:w="1789"/>
        <w:gridCol w:w="1195"/>
        <w:gridCol w:w="17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512" w:type="dxa"/>
            <w:vMerge w:val="restart"/>
            <w:tcBorders>
              <w:top w:val="single" w:color="000000" w:sz="4" w:space="0"/>
              <w:left w:val="single" w:color="000000" w:sz="4" w:space="0"/>
              <w:bottom w:val="single" w:color="000000" w:sz="4" w:space="0"/>
              <w:right w:val="single" w:color="000000" w:sz="4" w:space="0"/>
            </w:tcBorders>
            <w:vAlign w:val="center"/>
          </w:tcPr>
          <w:p>
            <w:pPr>
              <w:pStyle w:val="28"/>
              <w:spacing w:before="111" w:beforeAutospacing="0" w:after="0" w:afterAutospacing="0"/>
              <w:jc w:val="center"/>
              <w:rPr>
                <w:rFonts w:hint="default" w:ascii="Times New Roman" w:hAnsi="Times New Roman" w:cs="Times New Roman"/>
              </w:rPr>
            </w:pPr>
            <w:r>
              <w:rPr>
                <w:rFonts w:hint="default" w:ascii="Times New Roman" w:hAnsi="Times New Roman" w:cs="Times New Roman"/>
                <w:sz w:val="21"/>
                <w:szCs w:val="22"/>
              </w:rPr>
              <w:t>项目</w:t>
            </w:r>
          </w:p>
        </w:tc>
        <w:tc>
          <w:tcPr>
            <w:tcW w:w="2812" w:type="dxa"/>
            <w:gridSpan w:val="2"/>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rPr>
                <w:rFonts w:hint="default" w:ascii="Times New Roman" w:hAnsi="Times New Roman" w:cs="Times New Roman"/>
              </w:rPr>
            </w:pPr>
            <w:r>
              <w:rPr>
                <w:rFonts w:hint="default" w:ascii="Times New Roman" w:hAnsi="Times New Roman" w:cs="Times New Roman"/>
                <w:sz w:val="21"/>
                <w:szCs w:val="22"/>
              </w:rPr>
              <w:t>学时</w:t>
            </w:r>
          </w:p>
        </w:tc>
        <w:tc>
          <w:tcPr>
            <w:tcW w:w="2972" w:type="dxa"/>
            <w:gridSpan w:val="2"/>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rPr>
                <w:rFonts w:hint="default" w:ascii="Times New Roman" w:hAnsi="Times New Roman" w:cs="Times New Roman"/>
              </w:rPr>
            </w:pPr>
            <w:r>
              <w:rPr>
                <w:rFonts w:hint="default" w:ascii="Times New Roman" w:hAnsi="Times New Roman" w:cs="Times New Roman"/>
                <w:sz w:val="21"/>
                <w:szCs w:val="22"/>
              </w:rPr>
              <w:t>学分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51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default" w:ascii="Times New Roman" w:hAnsi="Times New Roman" w:cs="Times New Roman"/>
              </w:rPr>
            </w:pPr>
          </w:p>
        </w:tc>
        <w:tc>
          <w:tcPr>
            <w:tcW w:w="1027"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1"/>
                <w:szCs w:val="22"/>
              </w:rPr>
              <w:t>数量</w:t>
            </w:r>
          </w:p>
        </w:tc>
        <w:tc>
          <w:tcPr>
            <w:tcW w:w="1785"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1"/>
                <w:szCs w:val="22"/>
              </w:rPr>
              <w:t>占总开课学时比例（</w:t>
            </w:r>
            <w:r>
              <w:rPr>
                <w:rFonts w:hint="default" w:ascii="Times New Roman" w:hAnsi="Times New Roman" w:eastAsia="Times New Roman" w:cs="Times New Roman"/>
                <w:b/>
                <w:sz w:val="21"/>
                <w:szCs w:val="22"/>
              </w:rPr>
              <w:t>%</w:t>
            </w:r>
            <w:r>
              <w:rPr>
                <w:rFonts w:hint="default" w:ascii="Times New Roman" w:hAnsi="Times New Roman" w:cs="Times New Roman"/>
                <w:sz w:val="21"/>
                <w:szCs w:val="22"/>
              </w:rPr>
              <w:t>）</w:t>
            </w:r>
          </w:p>
        </w:tc>
        <w:tc>
          <w:tcPr>
            <w:tcW w:w="1192"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1"/>
                <w:szCs w:val="22"/>
              </w:rPr>
              <w:t>数量</w:t>
            </w:r>
          </w:p>
        </w:tc>
        <w:tc>
          <w:tcPr>
            <w:tcW w:w="1780"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1"/>
                <w:szCs w:val="22"/>
              </w:rPr>
              <w:t>占总开课学分比例（</w:t>
            </w:r>
            <w:r>
              <w:rPr>
                <w:rFonts w:hint="default" w:ascii="Times New Roman" w:hAnsi="Times New Roman" w:eastAsia="Times New Roman" w:cs="Times New Roman"/>
                <w:b/>
                <w:sz w:val="21"/>
                <w:szCs w:val="22"/>
              </w:rPr>
              <w:t>%</w:t>
            </w:r>
            <w:r>
              <w:rPr>
                <w:rFonts w:hint="default" w:ascii="Times New Roman" w:hAnsi="Times New Roman" w:cs="Times New Roman"/>
                <w:sz w:val="21"/>
                <w:szCs w:val="22"/>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512" w:type="dxa"/>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rPr>
                <w:rFonts w:hint="default" w:ascii="Times New Roman" w:hAnsi="Times New Roman" w:cs="Times New Roman"/>
              </w:rPr>
            </w:pPr>
            <w:bookmarkStart w:id="23" w:name="OLE_LINK13"/>
            <w:r>
              <w:rPr>
                <w:rFonts w:hint="default" w:ascii="Times New Roman" w:hAnsi="Times New Roman" w:cs="Times New Roman"/>
                <w:sz w:val="21"/>
                <w:szCs w:val="22"/>
              </w:rPr>
              <w:t>专业必修课</w:t>
            </w:r>
            <w:bookmarkEnd w:id="23"/>
          </w:p>
        </w:tc>
        <w:tc>
          <w:tcPr>
            <w:tcW w:w="1027"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0"/>
                <w:szCs w:val="22"/>
              </w:rPr>
              <w:t>4320</w:t>
            </w:r>
          </w:p>
        </w:tc>
        <w:tc>
          <w:tcPr>
            <w:tcW w:w="1785"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0"/>
                <w:szCs w:val="22"/>
              </w:rPr>
              <w:t>66.67</w:t>
            </w:r>
          </w:p>
        </w:tc>
        <w:tc>
          <w:tcPr>
            <w:tcW w:w="1192"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0"/>
                <w:szCs w:val="22"/>
              </w:rPr>
              <w:t>270</w:t>
            </w:r>
          </w:p>
        </w:tc>
        <w:tc>
          <w:tcPr>
            <w:tcW w:w="1780"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0"/>
                <w:szCs w:val="22"/>
              </w:rPr>
              <w:t>66.67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512" w:type="dxa"/>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rPr>
                <w:rFonts w:hint="default" w:ascii="Times New Roman" w:hAnsi="Times New Roman" w:cs="Times New Roman"/>
              </w:rPr>
            </w:pPr>
            <w:r>
              <w:rPr>
                <w:rFonts w:hint="default" w:ascii="Times New Roman" w:hAnsi="Times New Roman" w:cs="Times New Roman"/>
                <w:sz w:val="21"/>
                <w:szCs w:val="22"/>
              </w:rPr>
              <w:t>专业选修课</w:t>
            </w:r>
          </w:p>
        </w:tc>
        <w:tc>
          <w:tcPr>
            <w:tcW w:w="1027"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0"/>
                <w:szCs w:val="22"/>
              </w:rPr>
              <w:t>2160</w:t>
            </w:r>
          </w:p>
        </w:tc>
        <w:tc>
          <w:tcPr>
            <w:tcW w:w="1785"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0"/>
                <w:szCs w:val="22"/>
              </w:rPr>
              <w:t>33.33</w:t>
            </w:r>
          </w:p>
        </w:tc>
        <w:tc>
          <w:tcPr>
            <w:tcW w:w="1192"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0"/>
                <w:szCs w:val="22"/>
              </w:rPr>
              <w:t>135</w:t>
            </w:r>
          </w:p>
        </w:tc>
        <w:tc>
          <w:tcPr>
            <w:tcW w:w="1780"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0"/>
                <w:szCs w:val="22"/>
              </w:rPr>
              <w:t>33.33</w:t>
            </w:r>
          </w:p>
        </w:tc>
      </w:tr>
    </w:tbl>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rPr>
        <w:t>※以上数据来源：表 5-1-1开课情况、表 5-1-2 专业课教学实施情况。</w:t>
      </w:r>
    </w:p>
    <w:p>
      <w:pPr>
        <w:pStyle w:val="4"/>
        <w:rPr>
          <w:rFonts w:hint="default" w:ascii="Times New Roman" w:hAnsi="Times New Roman" w:eastAsia="宋体" w:cs="Times New Roman"/>
          <w:b w:val="0"/>
          <w:bCs w:val="0"/>
          <w:sz w:val="24"/>
          <w:szCs w:val="24"/>
        </w:rPr>
      </w:pPr>
      <w:bookmarkStart w:id="24" w:name="_Toc30889"/>
      <w:r>
        <w:rPr>
          <w:rFonts w:hint="default" w:ascii="Times New Roman" w:hAnsi="Times New Roman" w:eastAsia="宋体" w:cs="Times New Roman"/>
          <w:b w:val="0"/>
          <w:bCs w:val="0"/>
          <w:sz w:val="24"/>
          <w:szCs w:val="24"/>
        </w:rPr>
        <w:t>3.3专业课开设情况</w:t>
      </w:r>
      <w:bookmarkEnd w:id="24"/>
    </w:p>
    <w:tbl>
      <w:tblPr>
        <w:tblStyle w:val="17"/>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237"/>
        <w:gridCol w:w="207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trPr>
        <w:tc>
          <w:tcPr>
            <w:tcW w:w="6570" w:type="dxa"/>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rPr>
                <w:rFonts w:hint="default" w:ascii="Times New Roman" w:hAnsi="Times New Roman" w:cs="Times New Roman"/>
              </w:rPr>
            </w:pPr>
            <w:r>
              <w:rPr>
                <w:rFonts w:hint="default" w:ascii="Times New Roman" w:hAnsi="Times New Roman" w:cs="Times New Roman"/>
                <w:sz w:val="21"/>
                <w:szCs w:val="22"/>
              </w:rPr>
              <w:t>项目</w:t>
            </w:r>
          </w:p>
        </w:tc>
        <w:tc>
          <w:tcPr>
            <w:tcW w:w="2189" w:type="dxa"/>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rPr>
                <w:rFonts w:hint="default" w:ascii="Times New Roman" w:hAnsi="Times New Roman" w:cs="Times New Roman"/>
              </w:rPr>
            </w:pPr>
            <w:r>
              <w:rPr>
                <w:rFonts w:hint="default" w:ascii="Times New Roman" w:hAnsi="Times New Roman" w:cs="Times New Roman"/>
                <w:sz w:val="21"/>
                <w:szCs w:val="22"/>
              </w:rPr>
              <w:t>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570" w:type="dxa"/>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rPr>
                <w:rFonts w:hint="default" w:ascii="Times New Roman" w:hAnsi="Times New Roman" w:cs="Times New Roman"/>
              </w:rPr>
            </w:pPr>
            <w:r>
              <w:rPr>
                <w:rFonts w:hint="default" w:ascii="Times New Roman" w:hAnsi="Times New Roman" w:cs="Times New Roman"/>
                <w:sz w:val="21"/>
                <w:szCs w:val="22"/>
              </w:rPr>
              <w:t>课程门数</w:t>
            </w:r>
          </w:p>
        </w:tc>
        <w:tc>
          <w:tcPr>
            <w:tcW w:w="2189"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0"/>
                <w:szCs w:val="22"/>
              </w:rPr>
              <w:t>48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570" w:type="dxa"/>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rPr>
                <w:rFonts w:hint="default" w:ascii="Times New Roman" w:hAnsi="Times New Roman" w:cs="Times New Roman"/>
              </w:rPr>
            </w:pPr>
            <w:r>
              <w:rPr>
                <w:rFonts w:hint="default" w:ascii="Times New Roman" w:hAnsi="Times New Roman" w:cs="Times New Roman"/>
                <w:sz w:val="21"/>
                <w:szCs w:val="22"/>
              </w:rPr>
              <w:t>课程总门次数</w:t>
            </w:r>
          </w:p>
        </w:tc>
        <w:tc>
          <w:tcPr>
            <w:tcW w:w="2189"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0"/>
                <w:szCs w:val="22"/>
              </w:rPr>
              <w:t>177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6570" w:type="dxa"/>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rPr>
                <w:rFonts w:hint="default" w:ascii="Times New Roman" w:hAnsi="Times New Roman" w:cs="Times New Roman"/>
                <w:sz w:val="21"/>
                <w:szCs w:val="22"/>
              </w:rPr>
            </w:pPr>
            <w:r>
              <w:rPr>
                <w:rFonts w:hint="default" w:ascii="Times New Roman" w:hAnsi="Times New Roman" w:cs="Times New Roman"/>
                <w:sz w:val="21"/>
                <w:szCs w:val="22"/>
              </w:rPr>
              <w:t>开设全外语课程门次数</w:t>
            </w:r>
          </w:p>
        </w:tc>
        <w:tc>
          <w:tcPr>
            <w:tcW w:w="2189"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0"/>
                <w:szCs w:val="22"/>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570" w:type="dxa"/>
            <w:tcBorders>
              <w:top w:val="single" w:color="000000" w:sz="4" w:space="0"/>
              <w:left w:val="single" w:color="000000" w:sz="4" w:space="0"/>
              <w:bottom w:val="single" w:color="000000" w:sz="4" w:space="0"/>
              <w:right w:val="single" w:color="000000" w:sz="4" w:space="0"/>
            </w:tcBorders>
            <w:vAlign w:val="center"/>
          </w:tcPr>
          <w:p>
            <w:pPr>
              <w:pStyle w:val="28"/>
              <w:spacing w:before="0" w:beforeAutospacing="0" w:after="0" w:afterAutospacing="0"/>
              <w:jc w:val="center"/>
              <w:rPr>
                <w:rFonts w:hint="default" w:ascii="Times New Roman" w:hAnsi="Times New Roman" w:cs="Times New Roman"/>
              </w:rPr>
            </w:pPr>
            <w:r>
              <w:rPr>
                <w:rFonts w:hint="default" w:ascii="Times New Roman" w:hAnsi="Times New Roman" w:cs="Times New Roman"/>
                <w:sz w:val="21"/>
                <w:szCs w:val="22"/>
              </w:rPr>
              <w:t>开设双语课程门次数</w:t>
            </w:r>
          </w:p>
        </w:tc>
        <w:tc>
          <w:tcPr>
            <w:tcW w:w="2189" w:type="dxa"/>
            <w:tcBorders>
              <w:top w:val="single" w:color="000000" w:sz="4" w:space="0"/>
              <w:left w:val="single" w:color="000000" w:sz="4" w:space="0"/>
              <w:bottom w:val="single" w:color="000000" w:sz="4" w:space="0"/>
              <w:right w:val="single" w:color="000000" w:sz="4" w:space="0"/>
            </w:tcBorders>
            <w:vAlign w:val="center"/>
          </w:tcPr>
          <w:p>
            <w:pPr>
              <w:pStyle w:val="28"/>
              <w:jc w:val="center"/>
              <w:rPr>
                <w:rFonts w:hint="default" w:ascii="Times New Roman" w:hAnsi="Times New Roman" w:cs="Times New Roman"/>
              </w:rPr>
            </w:pPr>
            <w:r>
              <w:rPr>
                <w:rFonts w:hint="default" w:ascii="Times New Roman" w:hAnsi="Times New Roman" w:cs="Times New Roman"/>
                <w:sz w:val="20"/>
                <w:szCs w:val="22"/>
              </w:rPr>
              <w:t>0</w:t>
            </w:r>
          </w:p>
        </w:tc>
      </w:tr>
    </w:tbl>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rPr>
        <w:t>※以上数据来源：表 5-1-1开课情况、表 5-1-2 专业课教学实施情况。</w:t>
      </w:r>
    </w:p>
    <w:p>
      <w:pPr>
        <w:rPr>
          <w:rFonts w:hint="default" w:ascii="Times New Roman" w:hAnsi="Times New Roman" w:cs="Times New Roman"/>
        </w:rPr>
      </w:pPr>
    </w:p>
    <w:p>
      <w:pPr>
        <w:pStyle w:val="4"/>
        <w:rPr>
          <w:rFonts w:hint="default" w:ascii="Times New Roman" w:hAnsi="Times New Roman" w:eastAsia="宋体" w:cs="Times New Roman"/>
          <w:b w:val="0"/>
          <w:bCs w:val="0"/>
          <w:sz w:val="24"/>
          <w:szCs w:val="24"/>
        </w:rPr>
      </w:pPr>
      <w:bookmarkStart w:id="25" w:name="_Toc11137"/>
      <w:r>
        <w:rPr>
          <w:rFonts w:hint="default" w:ascii="Times New Roman" w:hAnsi="Times New Roman" w:eastAsia="宋体" w:cs="Times New Roman"/>
          <w:b w:val="0"/>
          <w:bCs w:val="0"/>
          <w:sz w:val="24"/>
          <w:szCs w:val="24"/>
        </w:rPr>
        <w:t>3.4专业课课堂规模</w:t>
      </w:r>
      <w:bookmarkEnd w:id="25"/>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9"/>
        <w:gridCol w:w="1367"/>
        <w:gridCol w:w="1444"/>
        <w:gridCol w:w="1674"/>
        <w:gridCol w:w="1674"/>
        <w:gridCol w:w="14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pct"/>
            <w:vAlign w:val="center"/>
          </w:tcPr>
          <w:p>
            <w:pPr>
              <w:jc w:val="center"/>
              <w:rPr>
                <w:rFonts w:hint="default" w:ascii="Times New Roman" w:hAnsi="Times New Roman" w:cs="Times New Roman"/>
                <w:sz w:val="21"/>
                <w:szCs w:val="21"/>
              </w:rPr>
            </w:pPr>
          </w:p>
        </w:tc>
        <w:tc>
          <w:tcPr>
            <w:tcW w:w="802" w:type="pct"/>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平均规模</w:t>
            </w:r>
          </w:p>
        </w:tc>
        <w:tc>
          <w:tcPr>
            <w:tcW w:w="847" w:type="pct"/>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30人及以下</w:t>
            </w:r>
          </w:p>
        </w:tc>
        <w:tc>
          <w:tcPr>
            <w:tcW w:w="982" w:type="pct"/>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31-60人</w:t>
            </w:r>
          </w:p>
        </w:tc>
        <w:tc>
          <w:tcPr>
            <w:tcW w:w="982" w:type="pct"/>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61-90人</w:t>
            </w:r>
          </w:p>
        </w:tc>
        <w:tc>
          <w:tcPr>
            <w:tcW w:w="847" w:type="pct"/>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90人以上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pct"/>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数量</w:t>
            </w:r>
          </w:p>
        </w:tc>
        <w:tc>
          <w:tcPr>
            <w:tcW w:w="802" w:type="pct"/>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75.99</w:t>
            </w:r>
          </w:p>
        </w:tc>
        <w:tc>
          <w:tcPr>
            <w:tcW w:w="847" w:type="pct"/>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9</w:t>
            </w:r>
            <w:bookmarkStart w:id="26" w:name="OLE_LINK14"/>
            <w:bookmarkEnd w:id="26"/>
          </w:p>
        </w:tc>
        <w:tc>
          <w:tcPr>
            <w:tcW w:w="982" w:type="pct"/>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54</w:t>
            </w:r>
            <w:bookmarkStart w:id="27" w:name="OLE_LINK15"/>
            <w:bookmarkEnd w:id="27"/>
          </w:p>
        </w:tc>
        <w:tc>
          <w:tcPr>
            <w:tcW w:w="982" w:type="pct"/>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63</w:t>
            </w:r>
          </w:p>
        </w:tc>
        <w:tc>
          <w:tcPr>
            <w:tcW w:w="847" w:type="pct"/>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pct"/>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比例（%）</w:t>
            </w:r>
          </w:p>
        </w:tc>
        <w:tc>
          <w:tcPr>
            <w:tcW w:w="802" w:type="pct"/>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w:t>
            </w:r>
          </w:p>
        </w:tc>
        <w:tc>
          <w:tcPr>
            <w:tcW w:w="847" w:type="pct"/>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5.08</w:t>
            </w:r>
          </w:p>
        </w:tc>
        <w:tc>
          <w:tcPr>
            <w:tcW w:w="982" w:type="pct"/>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30.51</w:t>
            </w:r>
            <w:bookmarkStart w:id="28" w:name="OLE_LINK16"/>
            <w:bookmarkEnd w:id="28"/>
          </w:p>
        </w:tc>
        <w:tc>
          <w:tcPr>
            <w:tcW w:w="982" w:type="pct"/>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35.59</w:t>
            </w:r>
          </w:p>
        </w:tc>
        <w:tc>
          <w:tcPr>
            <w:tcW w:w="847" w:type="pct"/>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28.81</w:t>
            </w:r>
            <w:bookmarkStart w:id="29" w:name="OLE_LINK17"/>
            <w:bookmarkEnd w:id="29"/>
          </w:p>
        </w:tc>
      </w:tr>
    </w:tbl>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rPr>
        <w:t>※以上数据来源：表 5-1-1开课情况、表 5-1-2 专业课教学实施情况。</w:t>
      </w:r>
    </w:p>
    <w:p>
      <w:pPr>
        <w:rPr>
          <w:rFonts w:hint="default" w:ascii="Times New Roman" w:hAnsi="Times New Roman" w:cs="Times New Roman"/>
        </w:rPr>
      </w:pPr>
    </w:p>
    <w:p>
      <w:pPr>
        <w:pStyle w:val="4"/>
        <w:rPr>
          <w:rFonts w:hint="default" w:ascii="Times New Roman" w:hAnsi="Times New Roman" w:eastAsia="宋体" w:cs="Times New Roman"/>
          <w:b w:val="0"/>
          <w:bCs w:val="0"/>
          <w:sz w:val="24"/>
          <w:szCs w:val="24"/>
        </w:rPr>
      </w:pPr>
      <w:bookmarkStart w:id="30" w:name="_Toc3314"/>
      <w:r>
        <w:rPr>
          <w:rFonts w:hint="default" w:ascii="Times New Roman" w:hAnsi="Times New Roman" w:eastAsia="宋体" w:cs="Times New Roman"/>
          <w:b w:val="0"/>
          <w:bCs w:val="0"/>
          <w:sz w:val="24"/>
          <w:szCs w:val="24"/>
        </w:rPr>
        <w:t>3.5专业的核心课程情况</w:t>
      </w:r>
      <w:bookmarkEnd w:id="30"/>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5"/>
        <w:gridCol w:w="1185"/>
        <w:gridCol w:w="1185"/>
        <w:gridCol w:w="1185"/>
        <w:gridCol w:w="1185"/>
        <w:gridCol w:w="1185"/>
        <w:gridCol w:w="11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5" w:type="dxa"/>
            <w:vAlign w:val="center"/>
          </w:tcPr>
          <w:p>
            <w:pPr>
              <w:jc w:val="center"/>
              <w:rPr>
                <w:rFonts w:hint="default" w:ascii="Times New Roman" w:hAnsi="Times New Roman" w:cs="Times New Roman"/>
              </w:rPr>
            </w:pPr>
            <w:r>
              <w:rPr>
                <w:rFonts w:hint="default" w:ascii="Times New Roman" w:hAnsi="Times New Roman" w:cs="Times New Roman"/>
                <w:sz w:val="21"/>
                <w:szCs w:val="22"/>
              </w:rPr>
              <w:t>课程名称</w:t>
            </w:r>
          </w:p>
        </w:tc>
        <w:tc>
          <w:tcPr>
            <w:tcW w:w="1185" w:type="dxa"/>
            <w:vAlign w:val="center"/>
          </w:tcPr>
          <w:p>
            <w:pPr>
              <w:jc w:val="center"/>
              <w:rPr>
                <w:rFonts w:hint="default" w:ascii="Times New Roman" w:hAnsi="Times New Roman" w:cs="Times New Roman"/>
              </w:rPr>
            </w:pPr>
            <w:r>
              <w:rPr>
                <w:rFonts w:hint="default" w:ascii="Times New Roman" w:hAnsi="Times New Roman" w:cs="Times New Roman"/>
                <w:sz w:val="21"/>
                <w:szCs w:val="22"/>
              </w:rPr>
              <w:t>课程号</w:t>
            </w:r>
          </w:p>
        </w:tc>
        <w:tc>
          <w:tcPr>
            <w:tcW w:w="1185" w:type="dxa"/>
            <w:vAlign w:val="center"/>
          </w:tcPr>
          <w:p>
            <w:pPr>
              <w:jc w:val="center"/>
              <w:rPr>
                <w:rFonts w:hint="default" w:ascii="Times New Roman" w:hAnsi="Times New Roman" w:cs="Times New Roman"/>
              </w:rPr>
            </w:pPr>
            <w:r>
              <w:rPr>
                <w:rFonts w:hint="default" w:ascii="Times New Roman" w:hAnsi="Times New Roman" w:cs="Times New Roman"/>
                <w:sz w:val="21"/>
                <w:szCs w:val="22"/>
              </w:rPr>
              <w:t>课程性质</w:t>
            </w:r>
          </w:p>
        </w:tc>
        <w:tc>
          <w:tcPr>
            <w:tcW w:w="1185" w:type="dxa"/>
            <w:vAlign w:val="center"/>
          </w:tcPr>
          <w:p>
            <w:pPr>
              <w:jc w:val="center"/>
              <w:rPr>
                <w:rFonts w:hint="default" w:ascii="Times New Roman" w:hAnsi="Times New Roman" w:cs="Times New Roman"/>
              </w:rPr>
            </w:pPr>
            <w:r>
              <w:rPr>
                <w:rFonts w:hint="default" w:ascii="Times New Roman" w:hAnsi="Times New Roman" w:cs="Times New Roman"/>
                <w:sz w:val="21"/>
                <w:szCs w:val="22"/>
              </w:rPr>
              <w:t>课程类别</w:t>
            </w:r>
          </w:p>
        </w:tc>
        <w:tc>
          <w:tcPr>
            <w:tcW w:w="1185" w:type="dxa"/>
            <w:vAlign w:val="center"/>
          </w:tcPr>
          <w:p>
            <w:pPr>
              <w:jc w:val="center"/>
              <w:rPr>
                <w:rFonts w:hint="default" w:ascii="Times New Roman" w:hAnsi="Times New Roman" w:cs="Times New Roman"/>
              </w:rPr>
            </w:pPr>
            <w:r>
              <w:rPr>
                <w:rFonts w:hint="default" w:ascii="Times New Roman" w:hAnsi="Times New Roman" w:cs="Times New Roman"/>
                <w:sz w:val="21"/>
                <w:szCs w:val="22"/>
              </w:rPr>
              <w:t>学分数</w:t>
            </w:r>
          </w:p>
        </w:tc>
        <w:tc>
          <w:tcPr>
            <w:tcW w:w="1185" w:type="dxa"/>
            <w:vAlign w:val="center"/>
          </w:tcPr>
          <w:p>
            <w:pPr>
              <w:jc w:val="center"/>
              <w:rPr>
                <w:rFonts w:hint="default" w:ascii="Times New Roman" w:hAnsi="Times New Roman" w:cs="Times New Roman"/>
              </w:rPr>
            </w:pPr>
            <w:r>
              <w:rPr>
                <w:rFonts w:hint="default" w:ascii="Times New Roman" w:hAnsi="Times New Roman" w:cs="Times New Roman"/>
                <w:sz w:val="21"/>
                <w:szCs w:val="22"/>
              </w:rPr>
              <w:t>学时数</w:t>
            </w:r>
          </w:p>
        </w:tc>
        <w:tc>
          <w:tcPr>
            <w:tcW w:w="1186" w:type="dxa"/>
            <w:vAlign w:val="center"/>
          </w:tcPr>
          <w:p>
            <w:pPr>
              <w:jc w:val="center"/>
              <w:rPr>
                <w:rFonts w:hint="default" w:ascii="Times New Roman" w:hAnsi="Times New Roman" w:cs="Times New Roman"/>
              </w:rPr>
            </w:pPr>
            <w:r>
              <w:rPr>
                <w:rFonts w:hint="default" w:ascii="Times New Roman" w:hAnsi="Times New Roman" w:cs="Times New Roman"/>
                <w:sz w:val="21"/>
                <w:szCs w:val="22"/>
              </w:rPr>
              <w:t>平均课堂规模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szCs w:val="20"/>
              </w:rPr>
              <w:t>管理学</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szCs w:val="20"/>
              </w:rPr>
              <w:t>030101</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szCs w:val="20"/>
              </w:rPr>
              <w:t>理论课</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szCs w:val="20"/>
              </w:rPr>
              <w:t>专业必修课</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szCs w:val="20"/>
              </w:rPr>
              <w:t>2</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szCs w:val="20"/>
              </w:rPr>
              <w:t>32</w:t>
            </w:r>
          </w:p>
        </w:tc>
        <w:tc>
          <w:tcPr>
            <w:tcW w:w="1186"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szCs w:val="20"/>
              </w:rPr>
              <w:t>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经济法</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030114</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理论课</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专业选修课</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2</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32</w:t>
            </w:r>
          </w:p>
        </w:tc>
        <w:tc>
          <w:tcPr>
            <w:tcW w:w="1186"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市场营销学</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030127</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理论课</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专业选修课</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2</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32</w:t>
            </w:r>
          </w:p>
        </w:tc>
        <w:tc>
          <w:tcPr>
            <w:tcW w:w="1186"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45.67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邮轮概论</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030132</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理论课</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专业必修课</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2</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32</w:t>
            </w:r>
          </w:p>
        </w:tc>
        <w:tc>
          <w:tcPr>
            <w:tcW w:w="1186"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统计学</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030205</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理论课</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专业必修课</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3</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48</w:t>
            </w:r>
          </w:p>
        </w:tc>
        <w:tc>
          <w:tcPr>
            <w:tcW w:w="1186"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77.67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微观经济学</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030207</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理论课</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专业必修课</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3</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48</w:t>
            </w:r>
          </w:p>
        </w:tc>
        <w:tc>
          <w:tcPr>
            <w:tcW w:w="1186"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82.67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宏观经济学</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030209</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理论课</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专业必修课</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3</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48</w:t>
            </w:r>
          </w:p>
        </w:tc>
        <w:tc>
          <w:tcPr>
            <w:tcW w:w="1186"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100.75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财务管理</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030268</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理论课</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专业选修课</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2</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32</w:t>
            </w:r>
          </w:p>
        </w:tc>
        <w:tc>
          <w:tcPr>
            <w:tcW w:w="1186"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92.75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会计学</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030269</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理论课</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专业必修课</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2</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32</w:t>
            </w:r>
          </w:p>
        </w:tc>
        <w:tc>
          <w:tcPr>
            <w:tcW w:w="1186"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76.4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旅游消费行为学</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030653</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理论课</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专业必修课</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2</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32</w:t>
            </w:r>
          </w:p>
        </w:tc>
        <w:tc>
          <w:tcPr>
            <w:tcW w:w="1186"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旅游经济学</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030658</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理论课</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专业选修课</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2</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32</w:t>
            </w:r>
          </w:p>
        </w:tc>
        <w:tc>
          <w:tcPr>
            <w:tcW w:w="1186"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旅游学概论</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030689</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理论课</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专业选修课</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2</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32</w:t>
            </w:r>
          </w:p>
        </w:tc>
        <w:tc>
          <w:tcPr>
            <w:tcW w:w="1186"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邮轮旅游地理</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033661</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理论课</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专业选修课</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2</w:t>
            </w:r>
          </w:p>
        </w:tc>
        <w:tc>
          <w:tcPr>
            <w:tcW w:w="118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32</w:t>
            </w:r>
          </w:p>
        </w:tc>
        <w:tc>
          <w:tcPr>
            <w:tcW w:w="1186"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31</w:t>
            </w:r>
          </w:p>
        </w:tc>
      </w:tr>
    </w:tbl>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rPr>
        <w:t>※以上数据来源：表 5-1-1开课情况、表 5-1-2 专业课教学实施情况。</w:t>
      </w:r>
    </w:p>
    <w:p>
      <w:pPr>
        <w:pStyle w:val="4"/>
        <w:rPr>
          <w:rFonts w:hint="default" w:ascii="Times New Roman" w:hAnsi="Times New Roman" w:eastAsia="宋体" w:cs="Times New Roman"/>
          <w:b w:val="0"/>
          <w:bCs w:val="0"/>
          <w:sz w:val="24"/>
          <w:szCs w:val="24"/>
        </w:rPr>
      </w:pPr>
      <w:bookmarkStart w:id="31" w:name="_Toc8547"/>
      <w:r>
        <w:rPr>
          <w:rFonts w:hint="default" w:ascii="Times New Roman" w:hAnsi="Times New Roman" w:eastAsia="宋体" w:cs="Times New Roman"/>
          <w:b w:val="0"/>
          <w:bCs w:val="0"/>
          <w:sz w:val="24"/>
          <w:szCs w:val="24"/>
        </w:rPr>
        <w:t>3.6实验教学情况</w:t>
      </w:r>
      <w:bookmarkEnd w:id="31"/>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8"/>
        <w:gridCol w:w="41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项目</w:t>
            </w:r>
          </w:p>
        </w:tc>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实验教学学分</w:t>
            </w:r>
          </w:p>
        </w:tc>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6.37</w:t>
            </w:r>
            <w:bookmarkStart w:id="32" w:name="OLE_LINK18"/>
            <w:bookmarkEnd w:id="3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占总学分（％）</w:t>
            </w:r>
          </w:p>
        </w:tc>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4.25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学年内开设实验课门数</w:t>
            </w:r>
          </w:p>
        </w:tc>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实验课程平均课堂规模</w:t>
            </w:r>
          </w:p>
        </w:tc>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专业实验教学仪器设备值</w:t>
            </w:r>
          </w:p>
        </w:tc>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w:t>
            </w:r>
          </w:p>
        </w:tc>
      </w:tr>
    </w:tbl>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rPr>
        <w:t>※以上数据来源：表 4-2 专业培养计划表、表 5-1-1开课情况、表 5-1-2 专业课教学实施情况、表 5-1-3 分专业（大类）专业实验课情况</w:t>
      </w:r>
    </w:p>
    <w:p>
      <w:pPr>
        <w:pStyle w:val="4"/>
        <w:rPr>
          <w:rFonts w:hint="default" w:ascii="Times New Roman" w:hAnsi="Times New Roman" w:eastAsia="宋体" w:cs="Times New Roman"/>
          <w:b w:val="0"/>
          <w:bCs w:val="0"/>
          <w:sz w:val="24"/>
          <w:szCs w:val="24"/>
        </w:rPr>
      </w:pPr>
      <w:bookmarkStart w:id="33" w:name="_Toc1465"/>
      <w:r>
        <w:rPr>
          <w:rFonts w:hint="default" w:ascii="Times New Roman" w:hAnsi="Times New Roman" w:eastAsia="宋体" w:cs="Times New Roman"/>
          <w:b w:val="0"/>
          <w:bCs w:val="0"/>
          <w:sz w:val="24"/>
          <w:szCs w:val="24"/>
        </w:rPr>
        <w:t>3.7实践教学情况</w:t>
      </w:r>
      <w:bookmarkEnd w:id="33"/>
    </w:p>
    <w:p>
      <w:pPr>
        <w:pStyle w:val="5"/>
        <w:rPr>
          <w:rFonts w:hint="default" w:ascii="Times New Roman" w:hAnsi="Times New Roman" w:eastAsia="宋体" w:cs="Times New Roman"/>
          <w:b w:val="0"/>
          <w:bCs w:val="0"/>
          <w:kern w:val="2"/>
          <w:sz w:val="24"/>
          <w:szCs w:val="24"/>
          <w:lang w:val="en-US" w:eastAsia="zh-CN"/>
        </w:rPr>
      </w:pPr>
      <w:r>
        <w:rPr>
          <w:rFonts w:hint="default" w:ascii="Times New Roman" w:hAnsi="Times New Roman" w:eastAsia="宋体" w:cs="Times New Roman"/>
          <w:b w:val="0"/>
          <w:bCs w:val="0"/>
          <w:kern w:val="2"/>
          <w:sz w:val="24"/>
          <w:szCs w:val="24"/>
          <w:lang w:val="en-US" w:eastAsia="zh-CN"/>
        </w:rPr>
        <w:t>3.7.1产教融合特色</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 xml:space="preserve">以“高水平、强辐射、有担当、重实效”为出发点，实施“校内校外双教学、海上陆上双实习”的实践方案，托上海国际邮轮经济研究中心，与上海市文化和旅游局、上海市宝山区人民政府、上海 吴淞口国际邮轮港、皇家加勒比国际邮轮（上海）船务有限公司等联合建成多个产学共建实践教育基地，深化 院企合作、院地合作，通过现场学习、团队组建、顶岗实践等形式支持学生实践能力提高。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sz w:val="24"/>
          <w:szCs w:val="24"/>
        </w:rPr>
      </w:pPr>
      <w:r>
        <w:rPr>
          <w:rFonts w:hint="default" w:ascii="Times New Roman" w:hAnsi="Times New Roman" w:cs="Times New Roman"/>
          <w:color w:val="000000"/>
          <w:kern w:val="0"/>
          <w:sz w:val="24"/>
          <w:szCs w:val="24"/>
          <w:lang w:val="en-US" w:eastAsia="zh-CN" w:bidi="ar"/>
        </w:rPr>
        <w:t>（1）</w:t>
      </w:r>
      <w:r>
        <w:rPr>
          <w:rFonts w:hint="default" w:ascii="Times New Roman" w:hAnsi="Times New Roman" w:eastAsia="宋体" w:cs="Times New Roman"/>
          <w:color w:val="000000"/>
          <w:kern w:val="0"/>
          <w:sz w:val="24"/>
          <w:szCs w:val="24"/>
          <w:lang w:val="en-US" w:eastAsia="zh-CN" w:bidi="ar"/>
        </w:rPr>
        <w:t xml:space="preserve">校企产学合作实践（一）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 xml:space="preserve">邮轮管理认知实习：第五学期，安排2周。本实习的目的是使学生了解邮轮港、相关邮轮企业和邮轮旅行社的 基本业务，熟悉所需要的基本能力和技能，提升学生有关邮轮港、邮轮企业和邮轮旅行社涉及的基本能力和实 践动手能力。实习过程在企业或者相关旅游目的地进行，由校企双方导师或相关专家共同指导，大纲、指导书 由校企双方导师共同编制，要求学生递交实习报告。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sz w:val="24"/>
          <w:szCs w:val="24"/>
        </w:rPr>
      </w:pPr>
      <w:r>
        <w:rPr>
          <w:rFonts w:hint="default" w:ascii="Times New Roman" w:hAnsi="Times New Roman" w:cs="Times New Roman"/>
          <w:color w:val="000000"/>
          <w:kern w:val="0"/>
          <w:sz w:val="24"/>
          <w:szCs w:val="24"/>
          <w:lang w:val="en-US" w:eastAsia="zh-CN" w:bidi="ar"/>
        </w:rPr>
        <w:t>（2）</w:t>
      </w:r>
      <w:r>
        <w:rPr>
          <w:rFonts w:hint="default" w:ascii="Times New Roman" w:hAnsi="Times New Roman" w:eastAsia="宋体" w:cs="Times New Roman"/>
          <w:color w:val="000000"/>
          <w:kern w:val="0"/>
          <w:sz w:val="24"/>
          <w:szCs w:val="24"/>
          <w:lang w:val="en-US" w:eastAsia="zh-CN" w:bidi="ar"/>
        </w:rPr>
        <w:t xml:space="preserve">校企产学合作实践（二）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 xml:space="preserve">旅游管理认知实习：第六学期，安排2周。通过对著名旅游景区的实地调研，使学生了解旅游资源的开发规划、运营与管理的基本业务，熟悉旅游管理领域所需要的基本能力和技能，提升学生有关旅游管理领域涉及的基本能力和实践动手能力。实习过程在企业或者相关旅游目的地进行，由校企双方导师或相关专家共同指导，大纲、指导书由校企双方导师共同编制。要求学生递交实习报告。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sz w:val="24"/>
          <w:szCs w:val="24"/>
        </w:rPr>
      </w:pPr>
      <w:r>
        <w:rPr>
          <w:rFonts w:hint="default" w:ascii="Times New Roman" w:hAnsi="Times New Roman" w:cs="Times New Roman"/>
          <w:color w:val="000000"/>
          <w:kern w:val="0"/>
          <w:sz w:val="24"/>
          <w:szCs w:val="24"/>
          <w:lang w:val="en-US" w:eastAsia="zh-CN" w:bidi="ar"/>
        </w:rPr>
        <w:t>（3）</w:t>
      </w:r>
      <w:r>
        <w:rPr>
          <w:rFonts w:hint="default" w:ascii="Times New Roman" w:hAnsi="Times New Roman" w:eastAsia="宋体" w:cs="Times New Roman"/>
          <w:color w:val="000000"/>
          <w:kern w:val="0"/>
          <w:sz w:val="24"/>
          <w:szCs w:val="24"/>
          <w:lang w:val="en-US" w:eastAsia="zh-CN" w:bidi="ar"/>
        </w:rPr>
        <w:t xml:space="preserve">校企产学合作实践（三）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 xml:space="preserve">邮轮管理综合实习：第七学期，安排10周。本实习的目的是学生通过实践国际邮轮旅游完整环节和旅游资源开发与管理，全面、系统地了解邮轮旅游经营管理的全过程，培养综合邮轮经营与管理能力。通过本实习，培养学生将所学过的课程知识进行综合应用的能力，为毕业设计奠定较好的基础。实习过程在国际邮轮或者相关旅游目的地进行，由校企双方导师或相关专家共同指导，大纲、指导书由校企双方导师共同编制，要求学生递交实习报告。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sz w:val="24"/>
          <w:szCs w:val="24"/>
        </w:rPr>
      </w:pPr>
      <w:r>
        <w:rPr>
          <w:rFonts w:hint="default" w:ascii="Times New Roman" w:hAnsi="Times New Roman" w:cs="Times New Roman"/>
          <w:color w:val="000000"/>
          <w:kern w:val="0"/>
          <w:sz w:val="24"/>
          <w:szCs w:val="24"/>
          <w:lang w:val="en-US" w:eastAsia="zh-CN" w:bidi="ar"/>
        </w:rPr>
        <w:t>（4）</w:t>
      </w:r>
      <w:r>
        <w:rPr>
          <w:rFonts w:hint="default" w:ascii="Times New Roman" w:hAnsi="Times New Roman" w:eastAsia="宋体" w:cs="Times New Roman"/>
          <w:color w:val="000000"/>
          <w:kern w:val="0"/>
          <w:sz w:val="24"/>
          <w:szCs w:val="24"/>
          <w:lang w:val="en-US" w:eastAsia="zh-CN" w:bidi="ar"/>
        </w:rPr>
        <w:t xml:space="preserve">校企产学合作实践（四）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 xml:space="preserve">毕业设计（论文）是在完成本专业所学理论和实践教学课程后进行的主要实践教学环节，目的旨在巩固所学理论知识和技能，培养学生综合运用所学知识和技能，提高邮轮经营管理的工作能力，培养学生进行科学研究的初步能力，撰写毕业论文或毕业论文设计说明书。要求确定符合本专业培养目标的毕业设计（论文）的题目，根据题目进行定点实习、调研、论文撰写和答辩。 </w:t>
      </w:r>
    </w:p>
    <w:p>
      <w:pPr>
        <w:pStyle w:val="5"/>
        <w:rPr>
          <w:rFonts w:hint="default" w:ascii="Times New Roman" w:hAnsi="Times New Roman" w:eastAsia="宋体" w:cs="Times New Roman"/>
          <w:b w:val="0"/>
          <w:bCs w:val="0"/>
          <w:kern w:val="2"/>
          <w:sz w:val="24"/>
          <w:szCs w:val="24"/>
          <w:lang w:val="en-US" w:eastAsia="zh-CN"/>
        </w:rPr>
      </w:pPr>
      <w:r>
        <w:rPr>
          <w:rFonts w:hint="default" w:ascii="Times New Roman" w:hAnsi="Times New Roman" w:eastAsia="宋体" w:cs="Times New Roman"/>
          <w:b w:val="0"/>
          <w:bCs w:val="0"/>
          <w:kern w:val="2"/>
          <w:sz w:val="24"/>
          <w:szCs w:val="24"/>
          <w:lang w:val="en-US" w:eastAsia="zh-CN"/>
        </w:rPr>
        <w:t xml:space="preserve">3.7.2劳动教育实践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“邮轮管理综合实习”课程可以冲抵1学分的劳动教育与实践课程。</w:t>
      </w:r>
    </w:p>
    <w:p>
      <w:pPr>
        <w:pStyle w:val="4"/>
        <w:rPr>
          <w:rFonts w:hint="default" w:ascii="Times New Roman" w:hAnsi="Times New Roman" w:eastAsia="宋体" w:cs="Times New Roman"/>
          <w:b w:val="0"/>
          <w:bCs w:val="0"/>
          <w:sz w:val="24"/>
          <w:szCs w:val="24"/>
          <w:lang w:val="en-US" w:eastAsia="zh-CN"/>
        </w:rPr>
      </w:pPr>
      <w:bookmarkStart w:id="34" w:name="_Toc20457"/>
      <w:r>
        <w:rPr>
          <w:rFonts w:hint="default" w:ascii="Times New Roman" w:hAnsi="Times New Roman" w:eastAsia="宋体" w:cs="Times New Roman"/>
          <w:b w:val="0"/>
          <w:bCs w:val="0"/>
          <w:sz w:val="24"/>
          <w:szCs w:val="24"/>
        </w:rPr>
        <w:t>3.8创新创</w:t>
      </w:r>
      <w:r>
        <w:rPr>
          <w:rFonts w:hint="default" w:ascii="Times New Roman" w:hAnsi="Times New Roman" w:eastAsia="宋体" w:cs="Times New Roman"/>
          <w:b w:val="0"/>
          <w:bCs w:val="0"/>
          <w:sz w:val="24"/>
          <w:szCs w:val="24"/>
          <w:lang w:val="en-US" w:eastAsia="zh-CN"/>
        </w:rPr>
        <w:t>业教育</w:t>
      </w:r>
      <w:bookmarkEnd w:id="34"/>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rPr>
      </w:pPr>
      <w:r>
        <w:rPr>
          <w:rFonts w:hint="default"/>
        </w:rPr>
        <w:t>上海工程技术大学旅游管理（邮轮经济）本科专业注重培养学生的创新创业精神和实践能力。在教育理念上，该专业强调理论与实践相结合，鼓励学生积极探索、勇于创新。在教育目标上，致力于培养具有国际化视野、邮轮经济专业知识、创新创业能力的复合型人才。</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rPr>
      </w:pPr>
      <w:r>
        <w:rPr>
          <w:rFonts w:hint="default"/>
        </w:rPr>
        <w:t>为了实现创新创业教育目标，该专业对课程体系进行了精心设计。一方面，增设了创新创业理论课程，如创新思维、创业基础等，以提升学生的创新创业意识。另一方面，加强了实践教学环节，如邮轮企业实习、创新创业项目实践等，以提高学生的实践操作能力。</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rPr>
      </w:pPr>
      <w:r>
        <w:rPr>
          <w:rFonts w:hint="default"/>
        </w:rPr>
        <w:t>在教学方法上，该专业注重采用案例分析、小组讨论、角色扮演等互动式教学方式，激发学生的学习兴趣和主动性。同时，还积极邀请邮轮经济领域的专家学者和企业高管进行授课或举办讲座，让学生接触到最前沿的行业动态和创业经验。</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rPr>
      </w:pPr>
      <w:r>
        <w:rPr>
          <w:rFonts w:hint="default"/>
        </w:rPr>
        <w:t>经过一年的努力，该专业在创新创业教育方面取得了显著成果。多名学生在创新创业大赛中获奖，多个创新创业项目得到孵化或投资。同时，该专业的毕业生在邮轮经济领域就业率和就业质量也得到了显著提升。</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rPr>
      </w:pPr>
      <w:r>
        <w:rPr>
          <w:rFonts w:hint="default"/>
        </w:rPr>
        <w:t>展望未来，该专业将继续深化创新创业教育改革，进一步完善课程体系和实践教学体系。同时，将加强与邮轮企业的合作与交流，为学生提供更多的实践机会和就业渠道。相信在不久的将来，该专业将为邮轮经济领域培养出更多优秀的创新创业人才。</w:t>
      </w:r>
    </w:p>
    <w:p>
      <w:pPr>
        <w:pStyle w:val="4"/>
        <w:rPr>
          <w:rFonts w:hint="default" w:ascii="Times New Roman" w:hAnsi="Times New Roman" w:eastAsia="宋体" w:cs="Times New Roman"/>
          <w:b w:val="0"/>
          <w:bCs w:val="0"/>
          <w:sz w:val="24"/>
          <w:szCs w:val="24"/>
        </w:rPr>
      </w:pPr>
      <w:bookmarkStart w:id="35" w:name="_Toc14125"/>
      <w:r>
        <w:rPr>
          <w:rFonts w:hint="default" w:ascii="Times New Roman" w:hAnsi="Times New Roman" w:eastAsia="宋体" w:cs="Times New Roman"/>
          <w:b w:val="0"/>
          <w:bCs w:val="0"/>
          <w:sz w:val="24"/>
          <w:szCs w:val="24"/>
        </w:rPr>
        <w:t>3.9学生毕业综合训练情况</w:t>
      </w:r>
      <w:bookmarkEnd w:id="35"/>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3969"/>
        <w:gridCol w:w="2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49" w:type="dxa"/>
            <w:gridSpan w:val="2"/>
            <w:vAlign w:val="center"/>
          </w:tcPr>
          <w:p>
            <w:pPr>
              <w:jc w:val="center"/>
              <w:rPr>
                <w:rFonts w:hint="default" w:ascii="Times New Roman" w:hAnsi="Times New Roman" w:cs="Times New Roman"/>
                <w:sz w:val="22"/>
                <w:szCs w:val="22"/>
              </w:rPr>
            </w:pPr>
            <w:r>
              <w:rPr>
                <w:rFonts w:hint="default" w:ascii="Times New Roman" w:hAnsi="Times New Roman" w:cs="Times New Roman"/>
                <w:sz w:val="22"/>
                <w:szCs w:val="22"/>
              </w:rPr>
              <w:t>项目</w:t>
            </w:r>
          </w:p>
        </w:tc>
        <w:tc>
          <w:tcPr>
            <w:tcW w:w="2347" w:type="dxa"/>
            <w:vAlign w:val="center"/>
          </w:tcPr>
          <w:p>
            <w:pPr>
              <w:jc w:val="center"/>
              <w:rPr>
                <w:rFonts w:hint="default" w:ascii="Times New Roman" w:hAnsi="Times New Roman" w:cs="Times New Roman"/>
                <w:sz w:val="22"/>
                <w:szCs w:val="22"/>
              </w:rPr>
            </w:pPr>
            <w:r>
              <w:rPr>
                <w:rFonts w:hint="default" w:ascii="Times New Roman" w:hAnsi="Times New Roman" w:cs="Times New Roman"/>
                <w:sz w:val="22"/>
                <w:szCs w:val="22"/>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Merge w:val="restart"/>
            <w:vAlign w:val="center"/>
          </w:tcPr>
          <w:p>
            <w:pPr>
              <w:jc w:val="center"/>
              <w:rPr>
                <w:rFonts w:hint="default" w:ascii="Times New Roman" w:hAnsi="Times New Roman" w:cs="Times New Roman"/>
                <w:sz w:val="22"/>
                <w:szCs w:val="22"/>
              </w:rPr>
            </w:pPr>
            <w:r>
              <w:rPr>
                <w:rFonts w:hint="default" w:ascii="Times New Roman" w:hAnsi="Times New Roman" w:cs="Times New Roman"/>
                <w:sz w:val="22"/>
                <w:szCs w:val="22"/>
              </w:rPr>
              <w:t>毕业综合训练课题（个）</w:t>
            </w:r>
          </w:p>
        </w:tc>
        <w:tc>
          <w:tcPr>
            <w:tcW w:w="3969" w:type="dxa"/>
            <w:vAlign w:val="center"/>
          </w:tcPr>
          <w:p>
            <w:pPr>
              <w:jc w:val="center"/>
              <w:rPr>
                <w:rFonts w:hint="default" w:ascii="Times New Roman" w:hAnsi="Times New Roman" w:cs="Times New Roman"/>
                <w:sz w:val="22"/>
                <w:szCs w:val="22"/>
              </w:rPr>
            </w:pPr>
            <w:r>
              <w:rPr>
                <w:rFonts w:hint="default" w:ascii="Times New Roman" w:hAnsi="Times New Roman" w:cs="Times New Roman"/>
                <w:sz w:val="22"/>
                <w:szCs w:val="22"/>
              </w:rPr>
              <w:t>总数</w:t>
            </w:r>
          </w:p>
        </w:tc>
        <w:tc>
          <w:tcPr>
            <w:tcW w:w="2347" w:type="dxa"/>
            <w:vAlign w:val="center"/>
          </w:tcPr>
          <w:p>
            <w:pPr>
              <w:jc w:val="center"/>
              <w:rPr>
                <w:rFonts w:hint="default" w:ascii="Times New Roman" w:hAnsi="Times New Roman" w:cs="Times New Roman"/>
                <w:sz w:val="22"/>
                <w:szCs w:val="22"/>
              </w:rPr>
            </w:pPr>
            <w:r>
              <w:rPr>
                <w:rFonts w:hint="default" w:ascii="Times New Roman" w:hAnsi="Times New Roman" w:cs="Times New Roman"/>
                <w:sz w:val="22"/>
                <w:szCs w:val="22"/>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Merge w:val="continue"/>
            <w:vAlign w:val="center"/>
          </w:tcPr>
          <w:p>
            <w:pPr>
              <w:jc w:val="center"/>
              <w:rPr>
                <w:rFonts w:hint="default" w:ascii="Times New Roman" w:hAnsi="Times New Roman" w:cs="Times New Roman"/>
                <w:sz w:val="22"/>
                <w:szCs w:val="22"/>
              </w:rPr>
            </w:pPr>
          </w:p>
        </w:tc>
        <w:tc>
          <w:tcPr>
            <w:tcW w:w="3969" w:type="dxa"/>
            <w:vAlign w:val="center"/>
          </w:tcPr>
          <w:p>
            <w:pPr>
              <w:jc w:val="center"/>
              <w:rPr>
                <w:rFonts w:hint="default" w:ascii="Times New Roman" w:hAnsi="Times New Roman" w:cs="Times New Roman"/>
                <w:sz w:val="22"/>
                <w:szCs w:val="22"/>
              </w:rPr>
            </w:pPr>
            <w:r>
              <w:rPr>
                <w:rFonts w:hint="default" w:ascii="Times New Roman" w:hAnsi="Times New Roman" w:cs="Times New Roman"/>
                <w:sz w:val="22"/>
                <w:szCs w:val="22"/>
              </w:rPr>
              <w:t>其中：在实验、实习、社会调查等社会实践中完成数</w:t>
            </w:r>
          </w:p>
        </w:tc>
        <w:tc>
          <w:tcPr>
            <w:tcW w:w="2347" w:type="dxa"/>
            <w:vAlign w:val="center"/>
          </w:tcPr>
          <w:p>
            <w:pPr>
              <w:jc w:val="center"/>
              <w:rPr>
                <w:rFonts w:hint="default" w:ascii="Times New Roman" w:hAnsi="Times New Roman" w:cs="Times New Roman"/>
                <w:sz w:val="22"/>
                <w:szCs w:val="22"/>
              </w:rPr>
            </w:pPr>
            <w:r>
              <w:rPr>
                <w:rFonts w:hint="default" w:ascii="Times New Roman" w:hAnsi="Times New Roman" w:cs="Times New Roman"/>
                <w:sz w:val="22"/>
                <w:szCs w:val="22"/>
              </w:rPr>
              <w:t>41</w:t>
            </w:r>
            <w:bookmarkStart w:id="36" w:name="OLE_LINK19"/>
            <w:bookmarkEnd w:id="3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Merge w:val="continue"/>
            <w:vAlign w:val="center"/>
          </w:tcPr>
          <w:p>
            <w:pPr>
              <w:jc w:val="center"/>
              <w:rPr>
                <w:rFonts w:hint="default" w:ascii="Times New Roman" w:hAnsi="Times New Roman" w:cs="Times New Roman"/>
                <w:sz w:val="22"/>
                <w:szCs w:val="22"/>
              </w:rPr>
            </w:pPr>
          </w:p>
        </w:tc>
        <w:tc>
          <w:tcPr>
            <w:tcW w:w="3969" w:type="dxa"/>
            <w:vAlign w:val="center"/>
          </w:tcPr>
          <w:p>
            <w:pPr>
              <w:jc w:val="center"/>
              <w:rPr>
                <w:rFonts w:hint="default" w:ascii="Times New Roman" w:hAnsi="Times New Roman" w:cs="Times New Roman"/>
                <w:sz w:val="22"/>
                <w:szCs w:val="22"/>
              </w:rPr>
            </w:pPr>
            <w:r>
              <w:rPr>
                <w:rFonts w:hint="default" w:ascii="Times New Roman" w:hAnsi="Times New Roman" w:cs="Times New Roman"/>
                <w:sz w:val="22"/>
                <w:szCs w:val="22"/>
              </w:rPr>
              <w:t>其中：在实验、实习、社会调查等社会实践中完成比例（%）</w:t>
            </w:r>
          </w:p>
        </w:tc>
        <w:tc>
          <w:tcPr>
            <w:tcW w:w="2347" w:type="dxa"/>
            <w:vAlign w:val="center"/>
          </w:tcPr>
          <w:p>
            <w:pPr>
              <w:jc w:val="center"/>
              <w:rPr>
                <w:rFonts w:hint="default" w:ascii="Times New Roman" w:hAnsi="Times New Roman" w:cs="Times New Roman"/>
                <w:sz w:val="22"/>
                <w:szCs w:val="22"/>
              </w:rPr>
            </w:pPr>
            <w:r>
              <w:rPr>
                <w:rFonts w:hint="default" w:ascii="Times New Roman" w:hAnsi="Times New Roman" w:cs="Times New Roman"/>
                <w:sz w:val="22"/>
                <w:szCs w:val="22"/>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Merge w:val="restart"/>
            <w:vAlign w:val="center"/>
          </w:tcPr>
          <w:p>
            <w:pPr>
              <w:jc w:val="center"/>
              <w:rPr>
                <w:rFonts w:hint="default" w:ascii="Times New Roman" w:hAnsi="Times New Roman" w:cs="Times New Roman"/>
                <w:sz w:val="22"/>
                <w:szCs w:val="22"/>
              </w:rPr>
            </w:pPr>
            <w:bookmarkStart w:id="37" w:name="OLE_LINK20"/>
            <w:r>
              <w:rPr>
                <w:rFonts w:hint="default" w:ascii="Times New Roman" w:hAnsi="Times New Roman" w:cs="Times New Roman"/>
                <w:sz w:val="22"/>
                <w:szCs w:val="22"/>
              </w:rPr>
              <w:t>指导教师数</w:t>
            </w:r>
            <w:bookmarkEnd w:id="37"/>
          </w:p>
        </w:tc>
        <w:tc>
          <w:tcPr>
            <w:tcW w:w="3969" w:type="dxa"/>
            <w:vAlign w:val="center"/>
          </w:tcPr>
          <w:p>
            <w:pPr>
              <w:jc w:val="center"/>
              <w:rPr>
                <w:rFonts w:hint="default" w:ascii="Times New Roman" w:hAnsi="Times New Roman" w:cs="Times New Roman"/>
                <w:sz w:val="22"/>
                <w:szCs w:val="22"/>
              </w:rPr>
            </w:pPr>
            <w:r>
              <w:rPr>
                <w:rFonts w:hint="default" w:ascii="Times New Roman" w:hAnsi="Times New Roman" w:cs="Times New Roman"/>
                <w:sz w:val="22"/>
                <w:szCs w:val="22"/>
              </w:rPr>
              <w:t>本专业教师</w:t>
            </w:r>
          </w:p>
        </w:tc>
        <w:tc>
          <w:tcPr>
            <w:tcW w:w="2347" w:type="dxa"/>
            <w:vAlign w:val="center"/>
          </w:tcPr>
          <w:p>
            <w:pPr>
              <w:jc w:val="center"/>
              <w:rPr>
                <w:rFonts w:hint="default" w:ascii="Times New Roman" w:hAnsi="Times New Roman" w:cs="Times New Roman"/>
                <w:sz w:val="22"/>
                <w:szCs w:val="22"/>
              </w:rPr>
            </w:pPr>
            <w:r>
              <w:rPr>
                <w:rFonts w:hint="default" w:ascii="Times New Roman" w:hAnsi="Times New Roman" w:cs="Times New Roman"/>
                <w:sz w:val="22"/>
                <w:szCs w:val="22"/>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Merge w:val="continue"/>
            <w:vAlign w:val="center"/>
          </w:tcPr>
          <w:p>
            <w:pPr>
              <w:jc w:val="center"/>
              <w:rPr>
                <w:rFonts w:hint="default" w:ascii="Times New Roman" w:hAnsi="Times New Roman" w:cs="Times New Roman"/>
                <w:sz w:val="22"/>
                <w:szCs w:val="22"/>
              </w:rPr>
            </w:pPr>
          </w:p>
        </w:tc>
        <w:tc>
          <w:tcPr>
            <w:tcW w:w="3969" w:type="dxa"/>
            <w:vAlign w:val="center"/>
          </w:tcPr>
          <w:p>
            <w:pPr>
              <w:jc w:val="center"/>
              <w:rPr>
                <w:rFonts w:hint="default" w:ascii="Times New Roman" w:hAnsi="Times New Roman" w:cs="Times New Roman"/>
                <w:sz w:val="22"/>
                <w:szCs w:val="22"/>
              </w:rPr>
            </w:pPr>
            <w:r>
              <w:rPr>
                <w:rFonts w:hint="default" w:ascii="Times New Roman" w:hAnsi="Times New Roman" w:cs="Times New Roman"/>
                <w:sz w:val="22"/>
                <w:szCs w:val="22"/>
              </w:rPr>
              <w:t>外专业教师</w:t>
            </w:r>
          </w:p>
        </w:tc>
        <w:tc>
          <w:tcPr>
            <w:tcW w:w="2347" w:type="dxa"/>
            <w:vAlign w:val="center"/>
          </w:tcPr>
          <w:p>
            <w:pPr>
              <w:jc w:val="center"/>
              <w:rPr>
                <w:rFonts w:hint="default" w:ascii="Times New Roman" w:hAnsi="Times New Roman" w:cs="Times New Roman"/>
                <w:sz w:val="22"/>
                <w:szCs w:val="22"/>
              </w:rPr>
            </w:pPr>
            <w:r>
              <w:rPr>
                <w:rFonts w:hint="default" w:ascii="Times New Roman" w:hAnsi="Times New Roman" w:cs="Times New Roman"/>
                <w:sz w:val="22"/>
                <w:szCs w:val="22"/>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Merge w:val="continue"/>
            <w:vAlign w:val="center"/>
          </w:tcPr>
          <w:p>
            <w:pPr>
              <w:jc w:val="center"/>
              <w:rPr>
                <w:rFonts w:hint="default" w:ascii="Times New Roman" w:hAnsi="Times New Roman" w:cs="Times New Roman"/>
                <w:sz w:val="22"/>
                <w:szCs w:val="22"/>
              </w:rPr>
            </w:pPr>
          </w:p>
        </w:tc>
        <w:tc>
          <w:tcPr>
            <w:tcW w:w="3969" w:type="dxa"/>
            <w:vAlign w:val="center"/>
          </w:tcPr>
          <w:p>
            <w:pPr>
              <w:jc w:val="center"/>
              <w:rPr>
                <w:rFonts w:hint="default" w:ascii="Times New Roman" w:hAnsi="Times New Roman" w:cs="Times New Roman"/>
                <w:sz w:val="22"/>
                <w:szCs w:val="22"/>
              </w:rPr>
            </w:pPr>
            <w:bookmarkStart w:id="38" w:name="OLE_LINK21"/>
            <w:r>
              <w:rPr>
                <w:rFonts w:hint="default" w:ascii="Times New Roman" w:hAnsi="Times New Roman" w:cs="Times New Roman"/>
                <w:sz w:val="22"/>
                <w:szCs w:val="22"/>
              </w:rPr>
              <w:t>校外指导教师</w:t>
            </w:r>
            <w:bookmarkEnd w:id="38"/>
          </w:p>
        </w:tc>
        <w:tc>
          <w:tcPr>
            <w:tcW w:w="2347" w:type="dxa"/>
            <w:vAlign w:val="center"/>
          </w:tcPr>
          <w:p>
            <w:pPr>
              <w:jc w:val="center"/>
              <w:rPr>
                <w:rFonts w:hint="default" w:ascii="Times New Roman" w:hAnsi="Times New Roman" w:cs="Times New Roman"/>
                <w:sz w:val="22"/>
                <w:szCs w:val="22"/>
              </w:rPr>
            </w:pPr>
            <w:r>
              <w:rPr>
                <w:rFonts w:hint="default" w:ascii="Times New Roman" w:hAnsi="Times New Roman" w:cs="Times New Roman"/>
                <w:sz w:val="22"/>
                <w:szCs w:val="22"/>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49" w:type="dxa"/>
            <w:gridSpan w:val="2"/>
            <w:vAlign w:val="center"/>
          </w:tcPr>
          <w:p>
            <w:pPr>
              <w:jc w:val="center"/>
              <w:rPr>
                <w:rFonts w:hint="default" w:ascii="Times New Roman" w:hAnsi="Times New Roman" w:cs="Times New Roman"/>
                <w:sz w:val="22"/>
                <w:szCs w:val="22"/>
              </w:rPr>
            </w:pPr>
            <w:r>
              <w:rPr>
                <w:rFonts w:hint="default" w:ascii="Times New Roman" w:hAnsi="Times New Roman" w:cs="Times New Roman"/>
                <w:sz w:val="22"/>
                <w:szCs w:val="22"/>
              </w:rPr>
              <w:t>每名教师平均指导毕业生数</w:t>
            </w:r>
          </w:p>
        </w:tc>
        <w:tc>
          <w:tcPr>
            <w:tcW w:w="2347" w:type="dxa"/>
            <w:vAlign w:val="center"/>
          </w:tcPr>
          <w:p>
            <w:pPr>
              <w:jc w:val="center"/>
              <w:rPr>
                <w:rFonts w:hint="default" w:ascii="Times New Roman" w:hAnsi="Times New Roman" w:cs="Times New Roman"/>
                <w:sz w:val="22"/>
                <w:szCs w:val="22"/>
              </w:rPr>
            </w:pPr>
            <w:r>
              <w:rPr>
                <w:rFonts w:hint="default" w:ascii="Times New Roman" w:hAnsi="Times New Roman" w:cs="Times New Roman"/>
                <w:sz w:val="22"/>
                <w:szCs w:val="22"/>
              </w:rPr>
              <w:t>4.56</w:t>
            </w:r>
          </w:p>
        </w:tc>
      </w:tr>
    </w:tbl>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rPr>
        <w:t>※以上数据来源：表 5-2学生毕业综合训练情况</w:t>
      </w:r>
    </w:p>
    <w:p>
      <w:pPr>
        <w:pStyle w:val="4"/>
        <w:rPr>
          <w:rFonts w:hint="default" w:ascii="Times New Roman" w:hAnsi="Times New Roman" w:eastAsia="宋体" w:cs="Times New Roman"/>
          <w:b w:val="0"/>
          <w:bCs w:val="0"/>
          <w:sz w:val="24"/>
          <w:szCs w:val="24"/>
        </w:rPr>
      </w:pPr>
      <w:bookmarkStart w:id="39" w:name="_Toc28056"/>
      <w:r>
        <w:rPr>
          <w:rFonts w:hint="default" w:ascii="Times New Roman" w:hAnsi="Times New Roman" w:eastAsia="宋体" w:cs="Times New Roman"/>
          <w:b w:val="0"/>
          <w:bCs w:val="0"/>
          <w:sz w:val="24"/>
          <w:szCs w:val="24"/>
        </w:rPr>
        <w:t>3.10教学改革</w:t>
      </w:r>
      <w:bookmarkEnd w:id="39"/>
    </w:p>
    <w:p>
      <w:pPr>
        <w:widowControl/>
        <w:shd w:val="clear" w:color="auto" w:fill="FFFFFF"/>
        <w:spacing w:line="360" w:lineRule="auto"/>
        <w:ind w:firstLine="480" w:firstLineChars="200"/>
        <w:jc w:val="left"/>
        <w:rPr>
          <w:rFonts w:hint="default" w:ascii="Times New Roman" w:hAnsi="Times New Roman" w:cs="Times New Roman"/>
          <w:kern w:val="0"/>
          <w:sz w:val="24"/>
        </w:rPr>
      </w:pPr>
      <w:r>
        <w:rPr>
          <w:rFonts w:hint="default" w:ascii="Times New Roman" w:hAnsi="Times New Roman" w:cs="Times New Roman"/>
          <w:kern w:val="0"/>
          <w:sz w:val="24"/>
        </w:rPr>
        <w:t>本专业致力于构建中国邮轮业现代化教育体系，围绕国家级一流本科专业建设点持续重点开展了一系列教学改革。专业提出并建立了教师教学质量评估指标体系。对课程理论教学环节、课程考核环节、实验教学环节、实践教学环节、实习、毕业设计（论文）等，都提出了明确的质量标准要求，制定了“专业教学质量管理实施方案”、“试卷命题、批阅、标准答案、课程教学分析表的规范要求”、“本科毕业设计（论文）工作实施细则”等规章制度。明确示范基地的定位：</w:t>
      </w:r>
    </w:p>
    <w:p>
      <w:pPr>
        <w:widowControl/>
        <w:shd w:val="clear" w:color="auto" w:fill="FFFFFF"/>
        <w:spacing w:line="360" w:lineRule="auto"/>
        <w:ind w:firstLine="480" w:firstLineChars="200"/>
        <w:jc w:val="left"/>
        <w:rPr>
          <w:rFonts w:hint="default" w:ascii="Times New Roman" w:hAnsi="Times New Roman" w:cs="Times New Roman"/>
          <w:kern w:val="0"/>
          <w:sz w:val="24"/>
        </w:rPr>
      </w:pPr>
      <w:r>
        <w:rPr>
          <w:rFonts w:hint="default" w:ascii="Times New Roman" w:hAnsi="Times New Roman" w:cs="Times New Roman"/>
          <w:kern w:val="0"/>
          <w:sz w:val="24"/>
        </w:rPr>
        <w:t>以邮轮经营管理人才所必备的知识、素养和能力为引导，以旅游管理理论为依托，培养具有全球视野和职业素养，通晓邮轮管理规则的复合型邮轮经营管理人才。将本专业建设成为中国邮轮旅游人才培养示范基地，打造成为具有旅游学与管理学背景、较强综合实力的国内一流、国际领先的邮轮旅游本科专业。</w:t>
      </w:r>
    </w:p>
    <w:p>
      <w:pPr>
        <w:widowControl/>
        <w:shd w:val="clear" w:color="auto" w:fill="FFFFFF"/>
        <w:spacing w:line="360" w:lineRule="auto"/>
        <w:ind w:firstLine="482" w:firstLineChars="200"/>
        <w:jc w:val="left"/>
        <w:rPr>
          <w:rFonts w:hint="default" w:ascii="Times New Roman" w:hAnsi="Times New Roman" w:cs="Times New Roman"/>
          <w:kern w:val="0"/>
          <w:sz w:val="24"/>
        </w:rPr>
      </w:pPr>
      <w:r>
        <w:rPr>
          <w:rFonts w:hint="default" w:ascii="Times New Roman" w:hAnsi="Times New Roman" w:cs="Times New Roman"/>
          <w:b/>
          <w:kern w:val="0"/>
          <w:sz w:val="24"/>
        </w:rPr>
        <w:t>在课程教学上</w:t>
      </w:r>
      <w:r>
        <w:rPr>
          <w:rFonts w:hint="default" w:ascii="Times New Roman" w:hAnsi="Times New Roman" w:cs="Times New Roman"/>
          <w:kern w:val="0"/>
          <w:sz w:val="24"/>
        </w:rPr>
        <w:t>，积极组织广大教师开展教学研究活动，改革《邮轮概论》教学内容和方法，提高整体教学水平。课程组教师英语水平普遍较高，根据教学情况适时推出双语学。</w:t>
      </w:r>
    </w:p>
    <w:p>
      <w:pPr>
        <w:widowControl/>
        <w:shd w:val="clear" w:color="auto" w:fill="FFFFFF"/>
        <w:spacing w:line="360" w:lineRule="auto"/>
        <w:ind w:firstLine="482" w:firstLineChars="200"/>
        <w:jc w:val="left"/>
        <w:rPr>
          <w:rFonts w:hint="default" w:ascii="Times New Roman" w:hAnsi="Times New Roman" w:cs="Times New Roman"/>
          <w:kern w:val="0"/>
          <w:sz w:val="24"/>
        </w:rPr>
      </w:pPr>
      <w:r>
        <w:rPr>
          <w:rFonts w:hint="default" w:ascii="Times New Roman" w:hAnsi="Times New Roman" w:cs="Times New Roman"/>
          <w:b/>
          <w:kern w:val="0"/>
          <w:sz w:val="24"/>
        </w:rPr>
        <w:t>在实践教学上</w:t>
      </w:r>
      <w:r>
        <w:rPr>
          <w:rFonts w:hint="default" w:ascii="Times New Roman" w:hAnsi="Times New Roman" w:cs="Times New Roman"/>
          <w:kern w:val="0"/>
          <w:sz w:val="24"/>
        </w:rPr>
        <w:t>，努力从外校、邮轮行业柔性引进有邮轮研究、教学、管理经验的高管和人才，完善邮轮专业队伍的师资结构，先后聘请歌诗达、皇家加勒比、上海市文化和旅游局等多家国际著名邮轮公司高管和管理专家到校上课。在结合课堂讲授与课堂讨论的基础上，指导学生到北外滩邮轮港和宝山吴淞口国际邮轮港口参与邮轮游客接待服务，将学生在这期间的表现和认识作为课程评定的重要依据，以此调动学生学以致用的积极性。</w:t>
      </w:r>
    </w:p>
    <w:p>
      <w:pPr>
        <w:widowControl/>
        <w:shd w:val="clear" w:color="auto" w:fill="FFFFFF"/>
        <w:spacing w:line="360" w:lineRule="auto"/>
        <w:ind w:firstLine="482" w:firstLineChars="200"/>
        <w:jc w:val="left"/>
        <w:rPr>
          <w:rFonts w:hint="default" w:ascii="Times New Roman" w:hAnsi="Times New Roman" w:cs="Times New Roman"/>
          <w:kern w:val="0"/>
          <w:sz w:val="24"/>
        </w:rPr>
      </w:pPr>
      <w:r>
        <w:rPr>
          <w:rFonts w:hint="default" w:ascii="Times New Roman" w:hAnsi="Times New Roman" w:cs="Times New Roman"/>
          <w:b/>
          <w:kern w:val="0"/>
          <w:sz w:val="24"/>
        </w:rPr>
        <w:t>在科研创新上</w:t>
      </w:r>
      <w:r>
        <w:rPr>
          <w:rFonts w:hint="default" w:ascii="Times New Roman" w:hAnsi="Times New Roman" w:cs="Times New Roman"/>
          <w:kern w:val="0"/>
          <w:sz w:val="24"/>
        </w:rPr>
        <w:t>，积极组织教师参加国家级、上海市旅游管理、邮轮经济各科研创新项目，对上海邮轮产业发展难题进行攻关研究，提高师资队伍的科研素质和专业课教学水平。</w:t>
      </w:r>
    </w:p>
    <w:p>
      <w:pPr>
        <w:widowControl/>
        <w:shd w:val="clear" w:color="auto" w:fill="FFFFFF"/>
        <w:spacing w:line="360" w:lineRule="auto"/>
        <w:ind w:firstLine="482" w:firstLineChars="200"/>
        <w:jc w:val="left"/>
        <w:rPr>
          <w:rFonts w:hint="default" w:ascii="Times New Roman" w:hAnsi="Times New Roman" w:cs="Times New Roman"/>
          <w:kern w:val="0"/>
          <w:sz w:val="24"/>
        </w:rPr>
      </w:pPr>
      <w:r>
        <w:rPr>
          <w:rFonts w:hint="default" w:ascii="Times New Roman" w:hAnsi="Times New Roman" w:cs="Times New Roman"/>
          <w:b/>
          <w:kern w:val="0"/>
          <w:sz w:val="24"/>
        </w:rPr>
        <w:t>在教材编写上</w:t>
      </w:r>
      <w:r>
        <w:rPr>
          <w:rFonts w:hint="default" w:ascii="Times New Roman" w:hAnsi="Times New Roman" w:cs="Times New Roman"/>
          <w:kern w:val="0"/>
          <w:sz w:val="24"/>
        </w:rPr>
        <w:t>，密切关注国内外邮轮旅游行业发展趋势，及时更新教材内容。随着全球范围邮轮旅游业的大发展，邮轮旅游行业本身对学生的要求也发生了较大变化。这就要求在教学过程中不断调整教学内容，以适应行业对邮轮专业人才的需求。在大量吸收前人研究成果的基础上，自编适应新时期要求的邮轮教材。</w:t>
      </w:r>
    </w:p>
    <w:p>
      <w:pPr>
        <w:pStyle w:val="3"/>
        <w:pageBreakBefore/>
        <w:numPr>
          <w:ilvl w:val="0"/>
          <w:numId w:val="1"/>
        </w:numPr>
        <w:spacing w:after="120" w:line="415" w:lineRule="auto"/>
        <w:jc w:val="left"/>
        <w:rPr>
          <w:rFonts w:hint="default" w:ascii="Times New Roman" w:hAnsi="Times New Roman" w:cs="Times New Roman"/>
          <w:sz w:val="28"/>
          <w:szCs w:val="28"/>
        </w:rPr>
      </w:pPr>
      <w:bookmarkStart w:id="40" w:name="_Toc3239"/>
      <w:r>
        <w:rPr>
          <w:rFonts w:hint="default" w:ascii="Times New Roman" w:hAnsi="Times New Roman" w:cs="Times New Roman"/>
          <w:sz w:val="28"/>
          <w:szCs w:val="28"/>
        </w:rPr>
        <w:t>教师队伍</w:t>
      </w:r>
      <w:bookmarkEnd w:id="40"/>
      <w:r>
        <w:rPr>
          <w:rFonts w:hint="default" w:ascii="Times New Roman" w:hAnsi="Times New Roman" w:cs="Times New Roman"/>
          <w:sz w:val="28"/>
          <w:szCs w:val="28"/>
        </w:rPr>
        <w:t xml:space="preserve"> </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pPr>
      <w:r>
        <w:rPr>
          <w:rFonts w:hint="eastAsia"/>
          <w:lang w:val="en-US" w:eastAsia="zh-CN"/>
        </w:rPr>
        <w:t>本</w:t>
      </w:r>
      <w:r>
        <w:t>专业拥有一支由高水平教授</w:t>
      </w:r>
      <w:r>
        <w:rPr>
          <w:rFonts w:hint="eastAsia"/>
          <w:lang w:eastAsia="zh-CN"/>
        </w:rPr>
        <w:t>、</w:t>
      </w:r>
      <w:r>
        <w:rPr>
          <w:rFonts w:hint="eastAsia"/>
          <w:lang w:val="en-US" w:eastAsia="zh-CN"/>
        </w:rPr>
        <w:t>副教授、讲师</w:t>
      </w:r>
      <w:r>
        <w:t>和专家组成的师资队伍，不仅具有深厚的学术背景，还在邮轮经济、旅游管理等领域拥有丰富的实践经验和行业资源。教师</w:t>
      </w:r>
      <w:r>
        <w:rPr>
          <w:rFonts w:hint="eastAsia"/>
          <w:lang w:val="en-US" w:eastAsia="zh-CN"/>
        </w:rPr>
        <w:t>们</w:t>
      </w:r>
      <w:r>
        <w:t>能够为学生提供最前沿的学术知识和最实用的职业</w:t>
      </w:r>
      <w:r>
        <w:rPr>
          <w:rFonts w:hint="eastAsia"/>
          <w:lang w:val="en-US" w:eastAsia="zh-CN"/>
        </w:rPr>
        <w:t>发展</w:t>
      </w:r>
      <w:r>
        <w:t>培训。</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rPr>
      </w:pPr>
      <w:r>
        <w:t>此外，为了进一步提高学生的实践能力和职业素养，</w:t>
      </w:r>
      <w:r>
        <w:rPr>
          <w:rFonts w:hint="eastAsia"/>
          <w:lang w:val="en-US" w:eastAsia="zh-CN"/>
        </w:rPr>
        <w:t>本</w:t>
      </w:r>
      <w:r>
        <w:t>专业还积极邀请邮轮企业、旅游行业等领域的专业人士来校授课或开设讲座，使学生能够更深入地了解行业现状和未来发展趋势。</w:t>
      </w:r>
    </w:p>
    <w:p>
      <w:pPr>
        <w:pStyle w:val="4"/>
        <w:rPr>
          <w:rFonts w:hint="default" w:ascii="Times New Roman" w:hAnsi="Times New Roman" w:eastAsia="宋体" w:cs="Times New Roman"/>
          <w:b w:val="0"/>
          <w:bCs w:val="0"/>
          <w:sz w:val="24"/>
          <w:szCs w:val="24"/>
        </w:rPr>
      </w:pPr>
      <w:bookmarkStart w:id="41" w:name="_Toc5047"/>
      <w:r>
        <w:rPr>
          <w:rFonts w:hint="default" w:ascii="Times New Roman" w:hAnsi="Times New Roman" w:eastAsia="宋体" w:cs="Times New Roman"/>
          <w:b w:val="0"/>
          <w:bCs w:val="0"/>
          <w:sz w:val="24"/>
          <w:szCs w:val="24"/>
        </w:rPr>
        <w:t>4.1专业教师数量与结构</w:t>
      </w:r>
      <w:bookmarkEnd w:id="41"/>
    </w:p>
    <w:p>
      <w:pPr>
        <w:pStyle w:val="5"/>
        <w:rPr>
          <w:rFonts w:hint="default" w:ascii="Times New Roman" w:hAnsi="Times New Roman" w:eastAsia="宋体" w:cs="Times New Roman"/>
          <w:b w:val="0"/>
          <w:bCs w:val="0"/>
          <w:kern w:val="2"/>
          <w:sz w:val="24"/>
          <w:szCs w:val="24"/>
        </w:rPr>
      </w:pPr>
      <w:r>
        <w:rPr>
          <w:rFonts w:hint="default" w:ascii="Times New Roman" w:hAnsi="Times New Roman" w:eastAsia="宋体" w:cs="Times New Roman"/>
          <w:b w:val="0"/>
          <w:bCs w:val="0"/>
          <w:kern w:val="2"/>
          <w:sz w:val="24"/>
          <w:szCs w:val="24"/>
        </w:rPr>
        <w:t>4.1.1专业教师数量</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5"/>
        <w:gridCol w:w="1843"/>
        <w:gridCol w:w="16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项目</w:t>
            </w:r>
          </w:p>
        </w:tc>
        <w:tc>
          <w:tcPr>
            <w:tcW w:w="1843"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数量</w:t>
            </w:r>
          </w:p>
        </w:tc>
        <w:tc>
          <w:tcPr>
            <w:tcW w:w="163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专业教师总数</w:t>
            </w:r>
          </w:p>
        </w:tc>
        <w:tc>
          <w:tcPr>
            <w:tcW w:w="1843"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11</w:t>
            </w:r>
            <w:bookmarkStart w:id="42" w:name="OLE_LINK1"/>
            <w:bookmarkEnd w:id="42"/>
          </w:p>
        </w:tc>
        <w:tc>
          <w:tcPr>
            <w:tcW w:w="163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其中：</w:t>
            </w:r>
            <w:bookmarkStart w:id="43" w:name="OLE_LINK26"/>
            <w:r>
              <w:rPr>
                <w:rFonts w:hint="default" w:ascii="Times New Roman" w:hAnsi="Times New Roman" w:cs="Times New Roman"/>
                <w:sz w:val="21"/>
                <w:szCs w:val="21"/>
              </w:rPr>
              <w:t>近五年新增教师</w:t>
            </w:r>
            <w:bookmarkEnd w:id="43"/>
          </w:p>
        </w:tc>
        <w:tc>
          <w:tcPr>
            <w:tcW w:w="1843"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3</w:t>
            </w:r>
            <w:bookmarkStart w:id="44" w:name="OLE_LINK23"/>
            <w:bookmarkEnd w:id="44"/>
          </w:p>
        </w:tc>
        <w:tc>
          <w:tcPr>
            <w:tcW w:w="163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27.27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双师双能型教师</w:t>
            </w:r>
          </w:p>
        </w:tc>
        <w:tc>
          <w:tcPr>
            <w:tcW w:w="1843"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9</w:t>
            </w:r>
          </w:p>
        </w:tc>
        <w:tc>
          <w:tcPr>
            <w:tcW w:w="163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81.82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具有行业企业背景</w:t>
            </w:r>
          </w:p>
        </w:tc>
        <w:tc>
          <w:tcPr>
            <w:tcW w:w="1843"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2</w:t>
            </w:r>
          </w:p>
        </w:tc>
        <w:tc>
          <w:tcPr>
            <w:tcW w:w="163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高级职称教师数量</w:t>
            </w:r>
          </w:p>
        </w:tc>
        <w:tc>
          <w:tcPr>
            <w:tcW w:w="1843"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3</w:t>
            </w:r>
          </w:p>
        </w:tc>
        <w:tc>
          <w:tcPr>
            <w:tcW w:w="163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27.27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学年内承担专业课教学的本专业教师数</w:t>
            </w:r>
          </w:p>
        </w:tc>
        <w:tc>
          <w:tcPr>
            <w:tcW w:w="1843"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7</w:t>
            </w:r>
            <w:bookmarkStart w:id="45" w:name="OLE_LINK24"/>
            <w:bookmarkEnd w:id="45"/>
          </w:p>
        </w:tc>
        <w:tc>
          <w:tcPr>
            <w:tcW w:w="163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63.64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2"/>
              </w:rPr>
              <w:t>教授数量</w:t>
            </w:r>
          </w:p>
        </w:tc>
        <w:tc>
          <w:tcPr>
            <w:tcW w:w="1843"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w:t>
            </w:r>
            <w:bookmarkStart w:id="46" w:name="OLE_LINK25"/>
            <w:bookmarkEnd w:id="46"/>
          </w:p>
        </w:tc>
        <w:tc>
          <w:tcPr>
            <w:tcW w:w="163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9.09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学年内承担专业课课程的教授数量</w:t>
            </w:r>
          </w:p>
        </w:tc>
        <w:tc>
          <w:tcPr>
            <w:tcW w:w="1843"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w:t>
            </w:r>
          </w:p>
        </w:tc>
        <w:tc>
          <w:tcPr>
            <w:tcW w:w="163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学年内</w:t>
            </w:r>
            <w:r>
              <w:rPr>
                <w:rFonts w:hint="default" w:ascii="Times New Roman" w:hAnsi="Times New Roman" w:cs="Times New Roman"/>
                <w:sz w:val="21"/>
                <w:szCs w:val="22"/>
              </w:rPr>
              <w:t>低年级授课教授数量</w:t>
            </w:r>
          </w:p>
        </w:tc>
        <w:tc>
          <w:tcPr>
            <w:tcW w:w="1843"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bookmarkStart w:id="47" w:name="OLE_LINK22"/>
            <w:bookmarkEnd w:id="47"/>
          </w:p>
        </w:tc>
        <w:tc>
          <w:tcPr>
            <w:tcW w:w="163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r>
    </w:tbl>
    <w:p>
      <w:pPr>
        <w:rPr>
          <w:rFonts w:hint="default" w:ascii="Times New Roman" w:hAnsi="Times New Roman" w:cs="Times New Roman"/>
          <w:sz w:val="21"/>
          <w:szCs w:val="21"/>
        </w:rPr>
      </w:pPr>
      <w:r>
        <w:rPr>
          <w:rFonts w:hint="default" w:ascii="Times New Roman" w:hAnsi="Times New Roman" w:cs="Times New Roman"/>
        </w:rPr>
        <w:t>*</w:t>
      </w:r>
      <w:r>
        <w:rPr>
          <w:rFonts w:hint="default" w:ascii="Times New Roman" w:hAnsi="Times New Roman" w:cs="Times New Roman"/>
          <w:sz w:val="21"/>
          <w:szCs w:val="21"/>
        </w:rPr>
        <w:t>学年内承担专业课课程的教授比例、学年内</w:t>
      </w:r>
      <w:r>
        <w:rPr>
          <w:rFonts w:hint="default" w:ascii="Times New Roman" w:hAnsi="Times New Roman" w:cs="Times New Roman"/>
          <w:sz w:val="21"/>
          <w:szCs w:val="22"/>
        </w:rPr>
        <w:t>低年级授课教授</w:t>
      </w:r>
      <w:r>
        <w:rPr>
          <w:rFonts w:hint="default" w:ascii="Times New Roman" w:hAnsi="Times New Roman" w:cs="Times New Roman"/>
          <w:sz w:val="21"/>
          <w:szCs w:val="21"/>
        </w:rPr>
        <w:t>比例 为占专业教授数量的比例。本表仅统计本专业教师。</w:t>
      </w:r>
    </w:p>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rPr>
        <w:t>※以上数据来源：表 1-5-1 教职工基本信息、表 5-1-1 开课情况、表 5-1-2 专业课教学实施情况。</w:t>
      </w:r>
    </w:p>
    <w:p>
      <w:pPr>
        <w:pStyle w:val="5"/>
        <w:rPr>
          <w:rFonts w:hint="default" w:ascii="Times New Roman" w:hAnsi="Times New Roman" w:eastAsia="宋体" w:cs="Times New Roman"/>
          <w:b w:val="0"/>
          <w:bCs w:val="0"/>
          <w:kern w:val="2"/>
          <w:sz w:val="24"/>
          <w:szCs w:val="24"/>
        </w:rPr>
      </w:pPr>
      <w:r>
        <w:rPr>
          <w:rFonts w:hint="default" w:ascii="Times New Roman" w:hAnsi="Times New Roman" w:eastAsia="宋体" w:cs="Times New Roman"/>
          <w:b w:val="0"/>
          <w:bCs w:val="0"/>
          <w:kern w:val="2"/>
          <w:sz w:val="24"/>
          <w:szCs w:val="24"/>
        </w:rPr>
        <w:t>4.1.2专业教师结构</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1276"/>
        <w:gridCol w:w="1601"/>
        <w:gridCol w:w="2074"/>
        <w:gridCol w:w="2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148" w:type="dxa"/>
            <w:gridSpan w:val="3"/>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项目</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数量</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148" w:type="dxa"/>
            <w:gridSpan w:val="3"/>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专业教师总数</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11</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restart"/>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职称</w:t>
            </w:r>
          </w:p>
        </w:tc>
        <w:tc>
          <w:tcPr>
            <w:tcW w:w="2877" w:type="dxa"/>
            <w:gridSpan w:val="2"/>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教授</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9.09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hint="default" w:ascii="Times New Roman" w:hAnsi="Times New Roman" w:cs="Times New Roman"/>
                <w:sz w:val="21"/>
                <w:szCs w:val="21"/>
              </w:rPr>
            </w:pPr>
          </w:p>
        </w:tc>
        <w:tc>
          <w:tcPr>
            <w:tcW w:w="2877" w:type="dxa"/>
            <w:gridSpan w:val="2"/>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副教授</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2</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hint="default" w:ascii="Times New Roman" w:hAnsi="Times New Roman" w:cs="Times New Roman"/>
                <w:sz w:val="21"/>
                <w:szCs w:val="21"/>
              </w:rPr>
            </w:pPr>
          </w:p>
        </w:tc>
        <w:tc>
          <w:tcPr>
            <w:tcW w:w="2877" w:type="dxa"/>
            <w:gridSpan w:val="2"/>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讲师</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7</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63.64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hint="default" w:ascii="Times New Roman" w:hAnsi="Times New Roman" w:cs="Times New Roman"/>
                <w:sz w:val="21"/>
                <w:szCs w:val="21"/>
              </w:rPr>
            </w:pPr>
          </w:p>
        </w:tc>
        <w:tc>
          <w:tcPr>
            <w:tcW w:w="2877" w:type="dxa"/>
            <w:gridSpan w:val="2"/>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助教</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hint="default" w:ascii="Times New Roman" w:hAnsi="Times New Roman" w:cs="Times New Roman"/>
                <w:sz w:val="21"/>
                <w:szCs w:val="21"/>
              </w:rPr>
            </w:pPr>
          </w:p>
        </w:tc>
        <w:tc>
          <w:tcPr>
            <w:tcW w:w="2877" w:type="dxa"/>
            <w:gridSpan w:val="2"/>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其他正高级</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hint="default" w:ascii="Times New Roman" w:hAnsi="Times New Roman" w:cs="Times New Roman"/>
                <w:sz w:val="21"/>
                <w:szCs w:val="21"/>
              </w:rPr>
            </w:pPr>
          </w:p>
        </w:tc>
        <w:tc>
          <w:tcPr>
            <w:tcW w:w="2877" w:type="dxa"/>
            <w:gridSpan w:val="2"/>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其他副高级</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hint="default" w:ascii="Times New Roman" w:hAnsi="Times New Roman" w:cs="Times New Roman"/>
                <w:sz w:val="21"/>
                <w:szCs w:val="21"/>
              </w:rPr>
            </w:pPr>
          </w:p>
        </w:tc>
        <w:tc>
          <w:tcPr>
            <w:tcW w:w="2877" w:type="dxa"/>
            <w:gridSpan w:val="2"/>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其他中级</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9.09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hint="default" w:ascii="Times New Roman" w:hAnsi="Times New Roman" w:cs="Times New Roman"/>
                <w:sz w:val="21"/>
                <w:szCs w:val="21"/>
              </w:rPr>
            </w:pPr>
          </w:p>
        </w:tc>
        <w:tc>
          <w:tcPr>
            <w:tcW w:w="2877" w:type="dxa"/>
            <w:gridSpan w:val="2"/>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其他初级</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hint="default" w:ascii="Times New Roman" w:hAnsi="Times New Roman" w:cs="Times New Roman"/>
                <w:sz w:val="21"/>
                <w:szCs w:val="21"/>
              </w:rPr>
            </w:pPr>
          </w:p>
        </w:tc>
        <w:tc>
          <w:tcPr>
            <w:tcW w:w="2877" w:type="dxa"/>
            <w:gridSpan w:val="2"/>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未评级</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restart"/>
            <w:vAlign w:val="center"/>
          </w:tcPr>
          <w:p>
            <w:pPr>
              <w:jc w:val="center"/>
              <w:rPr>
                <w:rFonts w:hint="default" w:ascii="Times New Roman" w:hAnsi="Times New Roman" w:cs="Times New Roman"/>
                <w:sz w:val="21"/>
                <w:szCs w:val="21"/>
              </w:rPr>
            </w:pPr>
            <w:bookmarkStart w:id="48" w:name="OLE_LINK30"/>
            <w:r>
              <w:rPr>
                <w:rFonts w:hint="default" w:ascii="Times New Roman" w:hAnsi="Times New Roman" w:cs="Times New Roman"/>
                <w:sz w:val="21"/>
                <w:szCs w:val="21"/>
              </w:rPr>
              <w:t>最高学位</w:t>
            </w:r>
            <w:bookmarkEnd w:id="48"/>
          </w:p>
        </w:tc>
        <w:tc>
          <w:tcPr>
            <w:tcW w:w="2877" w:type="dxa"/>
            <w:gridSpan w:val="2"/>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2"/>
              </w:rPr>
              <w:t>博士</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9</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81.82</w:t>
            </w:r>
            <w:bookmarkStart w:id="49" w:name="OLE_LINK31"/>
            <w:bookmarkEnd w:id="4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hint="default" w:ascii="Times New Roman" w:hAnsi="Times New Roman" w:cs="Times New Roman"/>
                <w:sz w:val="21"/>
                <w:szCs w:val="21"/>
              </w:rPr>
            </w:pPr>
          </w:p>
        </w:tc>
        <w:tc>
          <w:tcPr>
            <w:tcW w:w="2877" w:type="dxa"/>
            <w:gridSpan w:val="2"/>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2"/>
              </w:rPr>
              <w:t>硕士</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2</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hint="default" w:ascii="Times New Roman" w:hAnsi="Times New Roman" w:cs="Times New Roman"/>
                <w:sz w:val="21"/>
                <w:szCs w:val="21"/>
              </w:rPr>
            </w:pPr>
          </w:p>
        </w:tc>
        <w:tc>
          <w:tcPr>
            <w:tcW w:w="2877" w:type="dxa"/>
            <w:gridSpan w:val="2"/>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2"/>
              </w:rPr>
              <w:t>学士</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hint="default" w:ascii="Times New Roman" w:hAnsi="Times New Roman" w:cs="Times New Roman"/>
                <w:sz w:val="21"/>
                <w:szCs w:val="21"/>
              </w:rPr>
            </w:pPr>
          </w:p>
        </w:tc>
        <w:tc>
          <w:tcPr>
            <w:tcW w:w="2877" w:type="dxa"/>
            <w:gridSpan w:val="2"/>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2"/>
              </w:rPr>
              <w:t>无学位</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restart"/>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年龄</w:t>
            </w:r>
          </w:p>
        </w:tc>
        <w:tc>
          <w:tcPr>
            <w:tcW w:w="2877" w:type="dxa"/>
            <w:gridSpan w:val="2"/>
            <w:vAlign w:val="center"/>
          </w:tcPr>
          <w:p>
            <w:pPr>
              <w:jc w:val="center"/>
              <w:rPr>
                <w:rFonts w:hint="default" w:ascii="Times New Roman" w:hAnsi="Times New Roman" w:cs="Times New Roman"/>
                <w:sz w:val="21"/>
                <w:szCs w:val="21"/>
              </w:rPr>
            </w:pPr>
            <w:r>
              <w:rPr>
                <w:rFonts w:hint="default" w:ascii="Times New Roman" w:hAnsi="Times New Roman" w:eastAsia="Times New Roman" w:cs="Times New Roman"/>
                <w:b/>
                <w:sz w:val="21"/>
                <w:szCs w:val="22"/>
              </w:rPr>
              <w:t xml:space="preserve">35 </w:t>
            </w:r>
            <w:r>
              <w:rPr>
                <w:rFonts w:hint="default" w:ascii="Times New Roman" w:hAnsi="Times New Roman" w:cs="Times New Roman"/>
                <w:sz w:val="21"/>
                <w:szCs w:val="22"/>
              </w:rPr>
              <w:t>岁及以下</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4</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36.36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hint="default" w:ascii="Times New Roman" w:hAnsi="Times New Roman" w:cs="Times New Roman"/>
                <w:sz w:val="21"/>
                <w:szCs w:val="21"/>
              </w:rPr>
            </w:pPr>
          </w:p>
        </w:tc>
        <w:tc>
          <w:tcPr>
            <w:tcW w:w="2877" w:type="dxa"/>
            <w:gridSpan w:val="2"/>
            <w:vAlign w:val="center"/>
          </w:tcPr>
          <w:p>
            <w:pPr>
              <w:jc w:val="center"/>
              <w:rPr>
                <w:rFonts w:hint="default" w:ascii="Times New Roman" w:hAnsi="Times New Roman" w:cs="Times New Roman"/>
                <w:sz w:val="21"/>
                <w:szCs w:val="21"/>
              </w:rPr>
            </w:pPr>
            <w:r>
              <w:rPr>
                <w:rFonts w:hint="default" w:ascii="Times New Roman" w:hAnsi="Times New Roman" w:eastAsia="Times New Roman" w:cs="Times New Roman"/>
                <w:b/>
                <w:sz w:val="21"/>
                <w:szCs w:val="22"/>
              </w:rPr>
              <w:t xml:space="preserve">36-45 </w:t>
            </w:r>
            <w:r>
              <w:rPr>
                <w:rFonts w:hint="default" w:ascii="Times New Roman" w:hAnsi="Times New Roman" w:cs="Times New Roman"/>
                <w:sz w:val="21"/>
                <w:szCs w:val="22"/>
              </w:rPr>
              <w:t>岁</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6</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54.55</w:t>
            </w:r>
            <w:bookmarkStart w:id="50" w:name="OLE_LINK32"/>
            <w:bookmarkEnd w:id="5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hint="default" w:ascii="Times New Roman" w:hAnsi="Times New Roman" w:cs="Times New Roman"/>
                <w:sz w:val="21"/>
                <w:szCs w:val="21"/>
              </w:rPr>
            </w:pPr>
          </w:p>
        </w:tc>
        <w:tc>
          <w:tcPr>
            <w:tcW w:w="2877" w:type="dxa"/>
            <w:gridSpan w:val="2"/>
            <w:vAlign w:val="center"/>
          </w:tcPr>
          <w:p>
            <w:pPr>
              <w:jc w:val="center"/>
              <w:rPr>
                <w:rFonts w:hint="default" w:ascii="Times New Roman" w:hAnsi="Times New Roman" w:cs="Times New Roman"/>
                <w:sz w:val="21"/>
                <w:szCs w:val="21"/>
              </w:rPr>
            </w:pPr>
            <w:r>
              <w:rPr>
                <w:rFonts w:hint="default" w:ascii="Times New Roman" w:hAnsi="Times New Roman" w:eastAsia="Times New Roman" w:cs="Times New Roman"/>
                <w:b/>
                <w:sz w:val="21"/>
                <w:szCs w:val="22"/>
              </w:rPr>
              <w:t xml:space="preserve">46-55 </w:t>
            </w:r>
            <w:r>
              <w:rPr>
                <w:rFonts w:hint="default" w:ascii="Times New Roman" w:hAnsi="Times New Roman" w:cs="Times New Roman"/>
                <w:sz w:val="21"/>
                <w:szCs w:val="22"/>
              </w:rPr>
              <w:t>岁</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hint="default" w:ascii="Times New Roman" w:hAnsi="Times New Roman" w:cs="Times New Roman"/>
                <w:sz w:val="21"/>
                <w:szCs w:val="21"/>
              </w:rPr>
            </w:pPr>
          </w:p>
        </w:tc>
        <w:tc>
          <w:tcPr>
            <w:tcW w:w="2877" w:type="dxa"/>
            <w:gridSpan w:val="2"/>
            <w:vAlign w:val="center"/>
          </w:tcPr>
          <w:p>
            <w:pPr>
              <w:jc w:val="center"/>
              <w:rPr>
                <w:rFonts w:hint="default" w:ascii="Times New Roman" w:hAnsi="Times New Roman" w:cs="Times New Roman"/>
                <w:sz w:val="21"/>
                <w:szCs w:val="21"/>
              </w:rPr>
            </w:pPr>
            <w:r>
              <w:rPr>
                <w:rFonts w:hint="default" w:ascii="Times New Roman" w:hAnsi="Times New Roman" w:eastAsia="Times New Roman" w:cs="Times New Roman"/>
                <w:b/>
                <w:sz w:val="21"/>
                <w:szCs w:val="22"/>
              </w:rPr>
              <w:t xml:space="preserve">56 </w:t>
            </w:r>
            <w:r>
              <w:rPr>
                <w:rFonts w:hint="default" w:ascii="Times New Roman" w:hAnsi="Times New Roman" w:cs="Times New Roman"/>
                <w:sz w:val="21"/>
                <w:szCs w:val="22"/>
              </w:rPr>
              <w:t>岁及以上</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9.09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restart"/>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学缘</w:t>
            </w:r>
          </w:p>
        </w:tc>
        <w:tc>
          <w:tcPr>
            <w:tcW w:w="2877" w:type="dxa"/>
            <w:gridSpan w:val="2"/>
            <w:vAlign w:val="center"/>
          </w:tcPr>
          <w:p>
            <w:pPr>
              <w:jc w:val="center"/>
              <w:rPr>
                <w:rFonts w:hint="default" w:ascii="Times New Roman" w:hAnsi="Times New Roman" w:cs="Times New Roman"/>
                <w:sz w:val="21"/>
                <w:szCs w:val="21"/>
              </w:rPr>
            </w:pPr>
            <w:bookmarkStart w:id="51" w:name="OLE_LINK27"/>
            <w:r>
              <w:rPr>
                <w:rFonts w:hint="default" w:ascii="Times New Roman" w:hAnsi="Times New Roman" w:cs="Times New Roman"/>
                <w:sz w:val="21"/>
                <w:szCs w:val="22"/>
              </w:rPr>
              <w:t>本校</w:t>
            </w:r>
            <w:bookmarkEnd w:id="51"/>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bookmarkStart w:id="52" w:name="OLE_LINK29"/>
            <w:bookmarkEnd w:id="52"/>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hint="default" w:ascii="Times New Roman" w:hAnsi="Times New Roman" w:cs="Times New Roman"/>
                <w:sz w:val="21"/>
                <w:szCs w:val="21"/>
              </w:rPr>
            </w:pPr>
          </w:p>
        </w:tc>
        <w:tc>
          <w:tcPr>
            <w:tcW w:w="1276" w:type="dxa"/>
            <w:vMerge w:val="restart"/>
            <w:vAlign w:val="center"/>
          </w:tcPr>
          <w:p>
            <w:pPr>
              <w:jc w:val="center"/>
              <w:rPr>
                <w:rFonts w:hint="default" w:ascii="Times New Roman" w:hAnsi="Times New Roman" w:cs="Times New Roman"/>
                <w:sz w:val="21"/>
                <w:szCs w:val="21"/>
              </w:rPr>
            </w:pPr>
            <w:bookmarkStart w:id="53" w:name="OLE_LINK28"/>
            <w:r>
              <w:rPr>
                <w:rFonts w:hint="default" w:ascii="Times New Roman" w:hAnsi="Times New Roman" w:cs="Times New Roman"/>
                <w:sz w:val="21"/>
                <w:szCs w:val="22"/>
              </w:rPr>
              <w:t>外校</w:t>
            </w:r>
            <w:bookmarkEnd w:id="53"/>
          </w:p>
        </w:tc>
        <w:tc>
          <w:tcPr>
            <w:tcW w:w="160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2"/>
              </w:rPr>
              <w:t>境内</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9</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81.82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hint="default" w:ascii="Times New Roman" w:hAnsi="Times New Roman" w:cs="Times New Roman"/>
                <w:sz w:val="21"/>
                <w:szCs w:val="21"/>
              </w:rPr>
            </w:pPr>
          </w:p>
        </w:tc>
        <w:tc>
          <w:tcPr>
            <w:tcW w:w="1276" w:type="dxa"/>
            <w:vMerge w:val="continue"/>
            <w:vAlign w:val="center"/>
          </w:tcPr>
          <w:p>
            <w:pPr>
              <w:jc w:val="center"/>
              <w:rPr>
                <w:rFonts w:hint="default" w:ascii="Times New Roman" w:hAnsi="Times New Roman" w:cs="Times New Roman"/>
                <w:sz w:val="21"/>
                <w:szCs w:val="21"/>
              </w:rPr>
            </w:pPr>
          </w:p>
        </w:tc>
        <w:tc>
          <w:tcPr>
            <w:tcW w:w="160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2"/>
              </w:rPr>
              <w:t>境外</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2</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18.18</w:t>
            </w:r>
          </w:p>
        </w:tc>
      </w:tr>
    </w:tbl>
    <w:p>
      <w:pPr>
        <w:pStyle w:val="4"/>
        <w:rPr>
          <w:rFonts w:hint="default" w:ascii="Times New Roman" w:hAnsi="Times New Roman" w:eastAsia="宋体" w:cs="Times New Roman"/>
          <w:b w:val="0"/>
          <w:bCs w:val="0"/>
          <w:sz w:val="24"/>
          <w:szCs w:val="24"/>
        </w:rPr>
      </w:pPr>
      <w:bookmarkStart w:id="54" w:name="_Toc4159"/>
      <w:r>
        <w:rPr>
          <w:rFonts w:hint="default" w:ascii="Times New Roman" w:hAnsi="Times New Roman" w:eastAsia="宋体" w:cs="Times New Roman"/>
          <w:b w:val="0"/>
          <w:bCs w:val="0"/>
          <w:sz w:val="24"/>
          <w:szCs w:val="24"/>
        </w:rPr>
        <w:t>4.2授课师资分析</w:t>
      </w:r>
      <w:bookmarkEnd w:id="54"/>
    </w:p>
    <w:p>
      <w:pPr>
        <w:pStyle w:val="5"/>
        <w:rPr>
          <w:rFonts w:hint="default" w:ascii="Times New Roman" w:hAnsi="Times New Roman" w:eastAsia="宋体" w:cs="Times New Roman"/>
          <w:b w:val="0"/>
          <w:bCs w:val="0"/>
          <w:kern w:val="2"/>
          <w:sz w:val="24"/>
          <w:szCs w:val="24"/>
        </w:rPr>
      </w:pPr>
      <w:r>
        <w:rPr>
          <w:rFonts w:hint="default" w:ascii="Times New Roman" w:hAnsi="Times New Roman" w:eastAsia="宋体" w:cs="Times New Roman"/>
          <w:b w:val="0"/>
          <w:bCs w:val="0"/>
          <w:kern w:val="2"/>
          <w:sz w:val="24"/>
          <w:szCs w:val="24"/>
        </w:rPr>
        <w:t>4.2.1专业课校内授课教师职称情况分析</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4"/>
        <w:gridCol w:w="1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000000" w:sz="2" w:space="0"/>
              <w:left w:val="single" w:color="000000" w:sz="4" w:space="0"/>
              <w:bottom w:val="single" w:color="000000" w:sz="2" w:space="0"/>
              <w:right w:val="single" w:color="000000" w:sz="2" w:space="0"/>
            </w:tcBorders>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项目</w:t>
            </w:r>
          </w:p>
        </w:tc>
        <w:tc>
          <w:tcPr>
            <w:tcW w:w="1704" w:type="dxa"/>
            <w:tcBorders>
              <w:top w:val="single" w:color="000000" w:sz="2" w:space="0"/>
              <w:left w:val="single" w:color="000000" w:sz="2" w:space="0"/>
              <w:bottom w:val="single" w:color="000000" w:sz="2" w:space="0"/>
              <w:right w:val="single" w:color="000000" w:sz="2" w:space="0"/>
            </w:tcBorders>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专业课授课教师</w:t>
            </w:r>
          </w:p>
        </w:tc>
        <w:tc>
          <w:tcPr>
            <w:tcW w:w="1704" w:type="dxa"/>
            <w:tcBorders>
              <w:top w:val="single" w:color="000000" w:sz="2" w:space="0"/>
              <w:left w:val="single" w:color="000000" w:sz="2" w:space="0"/>
              <w:bottom w:val="single" w:color="000000" w:sz="2" w:space="0"/>
              <w:right w:val="single" w:color="000000" w:sz="2" w:space="0"/>
            </w:tcBorders>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比例(%)</w:t>
            </w:r>
          </w:p>
        </w:tc>
        <w:tc>
          <w:tcPr>
            <w:tcW w:w="1704" w:type="dxa"/>
            <w:tcBorders>
              <w:top w:val="single" w:color="000000" w:sz="2" w:space="0"/>
              <w:left w:val="single" w:color="000000" w:sz="2" w:space="0"/>
              <w:bottom w:val="single" w:color="000000" w:sz="2" w:space="0"/>
              <w:right w:val="single" w:color="000000" w:sz="2" w:space="0"/>
            </w:tcBorders>
            <w:vAlign w:val="center"/>
          </w:tcPr>
          <w:p>
            <w:pPr>
              <w:jc w:val="center"/>
              <w:rPr>
                <w:rFonts w:hint="default" w:ascii="Times New Roman" w:hAnsi="Times New Roman" w:cs="Times New Roman"/>
                <w:sz w:val="21"/>
                <w:szCs w:val="21"/>
              </w:rPr>
            </w:pPr>
            <w:bookmarkStart w:id="55" w:name="OLE_LINK33"/>
            <w:r>
              <w:rPr>
                <w:rFonts w:hint="default" w:ascii="Times New Roman" w:hAnsi="Times New Roman" w:cs="Times New Roman"/>
                <w:sz w:val="21"/>
                <w:szCs w:val="21"/>
              </w:rPr>
              <w:t>核心课授课</w:t>
            </w:r>
            <w:bookmarkEnd w:id="55"/>
            <w:r>
              <w:rPr>
                <w:rFonts w:hint="default" w:ascii="Times New Roman" w:hAnsi="Times New Roman" w:cs="Times New Roman"/>
                <w:sz w:val="21"/>
                <w:szCs w:val="21"/>
              </w:rPr>
              <w:t>教师</w:t>
            </w:r>
          </w:p>
        </w:tc>
        <w:tc>
          <w:tcPr>
            <w:tcW w:w="1706" w:type="dxa"/>
            <w:tcBorders>
              <w:top w:val="single" w:color="000000" w:sz="2" w:space="0"/>
              <w:left w:val="single" w:color="000000" w:sz="2" w:space="0"/>
              <w:bottom w:val="single" w:color="000000" w:sz="2" w:space="0"/>
              <w:right w:val="single" w:color="000000" w:sz="2" w:space="0"/>
            </w:tcBorders>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总数</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98</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35</w:t>
            </w:r>
          </w:p>
        </w:tc>
        <w:tc>
          <w:tcPr>
            <w:tcW w:w="1706"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教授</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16</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16.33</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9</w:t>
            </w:r>
          </w:p>
        </w:tc>
        <w:tc>
          <w:tcPr>
            <w:tcW w:w="1706"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25.71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副教授</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34</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34.69</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13</w:t>
            </w:r>
          </w:p>
        </w:tc>
        <w:tc>
          <w:tcPr>
            <w:tcW w:w="1706"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37.14</w:t>
            </w:r>
            <w:bookmarkStart w:id="56" w:name="OLE_LINK34"/>
            <w:bookmarkEnd w:id="5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讲师</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39</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39.8</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12</w:t>
            </w:r>
          </w:p>
        </w:tc>
        <w:tc>
          <w:tcPr>
            <w:tcW w:w="1706"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34.29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助教</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c>
          <w:tcPr>
            <w:tcW w:w="1706"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其他正高级</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1.02</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c>
          <w:tcPr>
            <w:tcW w:w="1706"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其他副高级</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c>
          <w:tcPr>
            <w:tcW w:w="1706"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其他中级</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8</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8.16</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w:t>
            </w:r>
          </w:p>
        </w:tc>
        <w:tc>
          <w:tcPr>
            <w:tcW w:w="1706"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2.86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其他初级</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c>
          <w:tcPr>
            <w:tcW w:w="1706"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未评级</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c>
          <w:tcPr>
            <w:tcW w:w="170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c>
          <w:tcPr>
            <w:tcW w:w="1706"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r>
    </w:tbl>
    <w:p>
      <w:pPr>
        <w:pStyle w:val="5"/>
        <w:rPr>
          <w:rFonts w:hint="default" w:ascii="Times New Roman" w:hAnsi="Times New Roman" w:eastAsia="宋体" w:cs="Times New Roman"/>
          <w:b w:val="0"/>
          <w:bCs w:val="0"/>
          <w:kern w:val="2"/>
          <w:sz w:val="24"/>
          <w:szCs w:val="24"/>
        </w:rPr>
      </w:pPr>
      <w:r>
        <w:rPr>
          <w:rFonts w:hint="default" w:ascii="Times New Roman" w:hAnsi="Times New Roman" w:eastAsia="宋体" w:cs="Times New Roman"/>
          <w:b w:val="0"/>
          <w:bCs w:val="0"/>
          <w:kern w:val="2"/>
          <w:sz w:val="24"/>
          <w:szCs w:val="24"/>
        </w:rPr>
        <w:t>4.2.2专业课校内授课教师最高学位情况分析</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
        <w:gridCol w:w="1776"/>
        <w:gridCol w:w="1628"/>
        <w:gridCol w:w="2074"/>
        <w:gridCol w:w="19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tcBorders>
              <w:top w:val="single" w:color="000000" w:sz="2" w:space="0"/>
              <w:left w:val="single" w:color="000000" w:sz="4" w:space="0"/>
              <w:bottom w:val="single" w:color="000000" w:sz="2" w:space="0"/>
              <w:right w:val="single" w:color="000000" w:sz="2" w:space="0"/>
            </w:tcBorders>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项目</w:t>
            </w:r>
          </w:p>
        </w:tc>
        <w:tc>
          <w:tcPr>
            <w:tcW w:w="1776" w:type="dxa"/>
            <w:tcBorders>
              <w:top w:val="single" w:color="000000" w:sz="2" w:space="0"/>
              <w:left w:val="single" w:color="000000" w:sz="2" w:space="0"/>
              <w:bottom w:val="single" w:color="000000" w:sz="2" w:space="0"/>
              <w:right w:val="single" w:color="000000" w:sz="2" w:space="0"/>
            </w:tcBorders>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专业课授课教师</w:t>
            </w:r>
          </w:p>
        </w:tc>
        <w:tc>
          <w:tcPr>
            <w:tcW w:w="1628" w:type="dxa"/>
            <w:tcBorders>
              <w:top w:val="single" w:color="000000" w:sz="2" w:space="0"/>
              <w:left w:val="single" w:color="000000" w:sz="2" w:space="0"/>
              <w:bottom w:val="single" w:color="000000" w:sz="2" w:space="0"/>
              <w:right w:val="single" w:color="000000" w:sz="2" w:space="0"/>
            </w:tcBorders>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比例(%)</w:t>
            </w:r>
          </w:p>
        </w:tc>
        <w:tc>
          <w:tcPr>
            <w:tcW w:w="2074" w:type="dxa"/>
            <w:tcBorders>
              <w:top w:val="single" w:color="000000" w:sz="2" w:space="0"/>
              <w:left w:val="single" w:color="000000" w:sz="2" w:space="0"/>
              <w:bottom w:val="single" w:color="000000" w:sz="2" w:space="0"/>
              <w:right w:val="single" w:color="000000" w:sz="2" w:space="0"/>
            </w:tcBorders>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核心课授课教师</w:t>
            </w:r>
          </w:p>
        </w:tc>
        <w:tc>
          <w:tcPr>
            <w:tcW w:w="1925" w:type="dxa"/>
            <w:tcBorders>
              <w:top w:val="single" w:color="000000" w:sz="2" w:space="0"/>
              <w:left w:val="single" w:color="000000" w:sz="2" w:space="0"/>
              <w:bottom w:val="single" w:color="000000" w:sz="2" w:space="0"/>
              <w:right w:val="single" w:color="000000" w:sz="2" w:space="0"/>
            </w:tcBorders>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2"/>
              </w:rPr>
              <w:t>博士</w:t>
            </w:r>
          </w:p>
        </w:tc>
        <w:tc>
          <w:tcPr>
            <w:tcW w:w="1776"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74</w:t>
            </w:r>
          </w:p>
        </w:tc>
        <w:tc>
          <w:tcPr>
            <w:tcW w:w="162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75.51</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29</w:t>
            </w:r>
          </w:p>
        </w:tc>
        <w:tc>
          <w:tcPr>
            <w:tcW w:w="1925"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82.86</w:t>
            </w:r>
            <w:bookmarkStart w:id="57" w:name="OLE_LINK36"/>
            <w:bookmarkEnd w:id="5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2"/>
              </w:rPr>
              <w:t>硕士</w:t>
            </w:r>
          </w:p>
        </w:tc>
        <w:tc>
          <w:tcPr>
            <w:tcW w:w="1776"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23</w:t>
            </w:r>
          </w:p>
        </w:tc>
        <w:tc>
          <w:tcPr>
            <w:tcW w:w="162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23.47</w:t>
            </w:r>
            <w:bookmarkStart w:id="58" w:name="OLE_LINK35"/>
            <w:bookmarkEnd w:id="58"/>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6</w:t>
            </w:r>
          </w:p>
        </w:tc>
        <w:tc>
          <w:tcPr>
            <w:tcW w:w="1925"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17.14</w:t>
            </w:r>
            <w:bookmarkStart w:id="59" w:name="OLE_LINK37"/>
            <w:bookmarkEnd w:id="5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2"/>
              </w:rPr>
              <w:t>学士</w:t>
            </w:r>
          </w:p>
        </w:tc>
        <w:tc>
          <w:tcPr>
            <w:tcW w:w="1776"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w:t>
            </w:r>
          </w:p>
        </w:tc>
        <w:tc>
          <w:tcPr>
            <w:tcW w:w="162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1.02</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c>
          <w:tcPr>
            <w:tcW w:w="1925"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2"/>
              </w:rPr>
              <w:t>无学位</w:t>
            </w:r>
          </w:p>
        </w:tc>
        <w:tc>
          <w:tcPr>
            <w:tcW w:w="1776"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c>
          <w:tcPr>
            <w:tcW w:w="162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c>
          <w:tcPr>
            <w:tcW w:w="207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c>
          <w:tcPr>
            <w:tcW w:w="1925"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bookmarkStart w:id="60" w:name="OLE_LINK38"/>
            <w:bookmarkEnd w:id="60"/>
          </w:p>
        </w:tc>
      </w:tr>
    </w:tbl>
    <w:p>
      <w:pPr>
        <w:pStyle w:val="5"/>
        <w:rPr>
          <w:rFonts w:hint="default" w:ascii="Times New Roman" w:hAnsi="Times New Roman" w:eastAsia="宋体" w:cs="Times New Roman"/>
          <w:b w:val="0"/>
          <w:bCs w:val="0"/>
          <w:kern w:val="2"/>
          <w:sz w:val="24"/>
          <w:szCs w:val="24"/>
        </w:rPr>
      </w:pPr>
      <w:r>
        <w:rPr>
          <w:rFonts w:hint="default" w:ascii="Times New Roman" w:hAnsi="Times New Roman" w:eastAsia="宋体" w:cs="Times New Roman"/>
          <w:b w:val="0"/>
          <w:bCs w:val="0"/>
          <w:kern w:val="2"/>
          <w:sz w:val="24"/>
          <w:szCs w:val="24"/>
        </w:rPr>
        <w:t>4.2.3专业课校内授课教师</w:t>
      </w:r>
      <w:bookmarkStart w:id="61" w:name="OLE_LINK39"/>
      <w:r>
        <w:rPr>
          <w:rFonts w:hint="default" w:ascii="Times New Roman" w:hAnsi="Times New Roman" w:eastAsia="宋体" w:cs="Times New Roman"/>
          <w:b w:val="0"/>
          <w:bCs w:val="0"/>
          <w:kern w:val="2"/>
          <w:sz w:val="24"/>
          <w:szCs w:val="24"/>
        </w:rPr>
        <w:t>年龄</w:t>
      </w:r>
      <w:bookmarkEnd w:id="61"/>
      <w:r>
        <w:rPr>
          <w:rFonts w:hint="default" w:ascii="Times New Roman" w:hAnsi="Times New Roman" w:eastAsia="宋体" w:cs="Times New Roman"/>
          <w:b w:val="0"/>
          <w:bCs w:val="0"/>
          <w:kern w:val="2"/>
          <w:sz w:val="24"/>
          <w:szCs w:val="24"/>
        </w:rPr>
        <w:t>情况分析</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9"/>
        <w:gridCol w:w="1807"/>
        <w:gridCol w:w="1511"/>
        <w:gridCol w:w="1829"/>
        <w:gridCol w:w="14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tcBorders>
              <w:top w:val="single" w:color="000000" w:sz="2" w:space="0"/>
              <w:left w:val="single" w:color="000000" w:sz="4" w:space="0"/>
              <w:bottom w:val="single" w:color="000000" w:sz="2" w:space="0"/>
              <w:right w:val="single" w:color="000000" w:sz="2" w:space="0"/>
            </w:tcBorders>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项目</w:t>
            </w:r>
          </w:p>
        </w:tc>
        <w:tc>
          <w:tcPr>
            <w:tcW w:w="1807" w:type="dxa"/>
            <w:tcBorders>
              <w:top w:val="single" w:color="000000" w:sz="2" w:space="0"/>
              <w:left w:val="single" w:color="000000" w:sz="2" w:space="0"/>
              <w:bottom w:val="single" w:color="000000" w:sz="2" w:space="0"/>
              <w:right w:val="single" w:color="000000" w:sz="2" w:space="0"/>
            </w:tcBorders>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专业课授课教师</w:t>
            </w:r>
          </w:p>
        </w:tc>
        <w:tc>
          <w:tcPr>
            <w:tcW w:w="1511" w:type="dxa"/>
            <w:tcBorders>
              <w:top w:val="single" w:color="000000" w:sz="2" w:space="0"/>
              <w:left w:val="single" w:color="000000" w:sz="2" w:space="0"/>
              <w:bottom w:val="single" w:color="000000" w:sz="2" w:space="0"/>
              <w:right w:val="single" w:color="000000" w:sz="2" w:space="0"/>
            </w:tcBorders>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比例(%)</w:t>
            </w:r>
          </w:p>
        </w:tc>
        <w:tc>
          <w:tcPr>
            <w:tcW w:w="1829" w:type="dxa"/>
            <w:tcBorders>
              <w:top w:val="single" w:color="000000" w:sz="2" w:space="0"/>
              <w:left w:val="single" w:color="000000" w:sz="2" w:space="0"/>
              <w:bottom w:val="single" w:color="000000" w:sz="2" w:space="0"/>
              <w:right w:val="single" w:color="000000" w:sz="2" w:space="0"/>
            </w:tcBorders>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核心课授课教师</w:t>
            </w:r>
          </w:p>
        </w:tc>
        <w:tc>
          <w:tcPr>
            <w:tcW w:w="1492" w:type="dxa"/>
            <w:tcBorders>
              <w:top w:val="single" w:color="000000" w:sz="2" w:space="0"/>
              <w:left w:val="single" w:color="000000" w:sz="2" w:space="0"/>
              <w:bottom w:val="single" w:color="000000" w:sz="2" w:space="0"/>
              <w:right w:val="single" w:color="000000" w:sz="2" w:space="0"/>
            </w:tcBorders>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vAlign w:val="center"/>
          </w:tcPr>
          <w:p>
            <w:pPr>
              <w:jc w:val="center"/>
              <w:rPr>
                <w:rFonts w:hint="default" w:ascii="Times New Roman" w:hAnsi="Times New Roman" w:cs="Times New Roman"/>
                <w:sz w:val="21"/>
                <w:szCs w:val="21"/>
              </w:rPr>
            </w:pPr>
            <w:r>
              <w:rPr>
                <w:rFonts w:hint="default" w:ascii="Times New Roman" w:hAnsi="Times New Roman" w:eastAsia="Times New Roman" w:cs="Times New Roman"/>
                <w:b/>
                <w:sz w:val="21"/>
                <w:szCs w:val="22"/>
              </w:rPr>
              <w:t xml:space="preserve">35 </w:t>
            </w:r>
            <w:r>
              <w:rPr>
                <w:rFonts w:hint="default" w:ascii="Times New Roman" w:hAnsi="Times New Roman" w:cs="Times New Roman"/>
                <w:sz w:val="21"/>
                <w:szCs w:val="22"/>
              </w:rPr>
              <w:t>岁及以下</w:t>
            </w:r>
          </w:p>
        </w:tc>
        <w:tc>
          <w:tcPr>
            <w:tcW w:w="1807"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15</w:t>
            </w:r>
          </w:p>
        </w:tc>
        <w:tc>
          <w:tcPr>
            <w:tcW w:w="151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15.31</w:t>
            </w:r>
          </w:p>
        </w:tc>
        <w:tc>
          <w:tcPr>
            <w:tcW w:w="1829"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6</w:t>
            </w:r>
          </w:p>
        </w:tc>
        <w:tc>
          <w:tcPr>
            <w:tcW w:w="1492"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17.14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vAlign w:val="center"/>
          </w:tcPr>
          <w:p>
            <w:pPr>
              <w:jc w:val="center"/>
              <w:rPr>
                <w:rFonts w:hint="default" w:ascii="Times New Roman" w:hAnsi="Times New Roman" w:cs="Times New Roman"/>
                <w:sz w:val="21"/>
                <w:szCs w:val="21"/>
              </w:rPr>
            </w:pPr>
            <w:r>
              <w:rPr>
                <w:rFonts w:hint="default" w:ascii="Times New Roman" w:hAnsi="Times New Roman" w:eastAsia="Times New Roman" w:cs="Times New Roman"/>
                <w:b/>
                <w:sz w:val="21"/>
                <w:szCs w:val="22"/>
              </w:rPr>
              <w:t xml:space="preserve">36-45 </w:t>
            </w:r>
            <w:r>
              <w:rPr>
                <w:rFonts w:hint="default" w:ascii="Times New Roman" w:hAnsi="Times New Roman" w:cs="Times New Roman"/>
                <w:sz w:val="21"/>
                <w:szCs w:val="22"/>
              </w:rPr>
              <w:t>岁</w:t>
            </w:r>
          </w:p>
        </w:tc>
        <w:tc>
          <w:tcPr>
            <w:tcW w:w="1807"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53</w:t>
            </w:r>
          </w:p>
        </w:tc>
        <w:tc>
          <w:tcPr>
            <w:tcW w:w="151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54.08</w:t>
            </w:r>
          </w:p>
        </w:tc>
        <w:tc>
          <w:tcPr>
            <w:tcW w:w="1829"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17</w:t>
            </w:r>
          </w:p>
        </w:tc>
        <w:tc>
          <w:tcPr>
            <w:tcW w:w="1492"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48.57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vAlign w:val="center"/>
          </w:tcPr>
          <w:p>
            <w:pPr>
              <w:jc w:val="center"/>
              <w:rPr>
                <w:rFonts w:hint="default" w:ascii="Times New Roman" w:hAnsi="Times New Roman" w:cs="Times New Roman"/>
                <w:sz w:val="21"/>
                <w:szCs w:val="21"/>
              </w:rPr>
            </w:pPr>
            <w:r>
              <w:rPr>
                <w:rFonts w:hint="default" w:ascii="Times New Roman" w:hAnsi="Times New Roman" w:eastAsia="Times New Roman" w:cs="Times New Roman"/>
                <w:b/>
                <w:sz w:val="21"/>
                <w:szCs w:val="22"/>
              </w:rPr>
              <w:t xml:space="preserve">46-55 </w:t>
            </w:r>
            <w:r>
              <w:rPr>
                <w:rFonts w:hint="default" w:ascii="Times New Roman" w:hAnsi="Times New Roman" w:cs="Times New Roman"/>
                <w:sz w:val="21"/>
                <w:szCs w:val="22"/>
              </w:rPr>
              <w:t>岁</w:t>
            </w:r>
          </w:p>
        </w:tc>
        <w:tc>
          <w:tcPr>
            <w:tcW w:w="1807"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27</w:t>
            </w:r>
          </w:p>
        </w:tc>
        <w:tc>
          <w:tcPr>
            <w:tcW w:w="151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27.55</w:t>
            </w:r>
          </w:p>
        </w:tc>
        <w:tc>
          <w:tcPr>
            <w:tcW w:w="1829"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10</w:t>
            </w:r>
          </w:p>
        </w:tc>
        <w:tc>
          <w:tcPr>
            <w:tcW w:w="1492"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28.57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vAlign w:val="center"/>
          </w:tcPr>
          <w:p>
            <w:pPr>
              <w:jc w:val="center"/>
              <w:rPr>
                <w:rFonts w:hint="default" w:ascii="Times New Roman" w:hAnsi="Times New Roman" w:cs="Times New Roman"/>
                <w:sz w:val="21"/>
                <w:szCs w:val="21"/>
              </w:rPr>
            </w:pPr>
            <w:r>
              <w:rPr>
                <w:rFonts w:hint="default" w:ascii="Times New Roman" w:hAnsi="Times New Roman" w:eastAsia="Times New Roman" w:cs="Times New Roman"/>
                <w:b/>
                <w:sz w:val="21"/>
                <w:szCs w:val="22"/>
              </w:rPr>
              <w:t xml:space="preserve">56 </w:t>
            </w:r>
            <w:r>
              <w:rPr>
                <w:rFonts w:hint="default" w:ascii="Times New Roman" w:hAnsi="Times New Roman" w:cs="Times New Roman"/>
                <w:sz w:val="21"/>
                <w:szCs w:val="22"/>
              </w:rPr>
              <w:t>岁及以上</w:t>
            </w:r>
          </w:p>
        </w:tc>
        <w:tc>
          <w:tcPr>
            <w:tcW w:w="1807"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3</w:t>
            </w:r>
          </w:p>
        </w:tc>
        <w:tc>
          <w:tcPr>
            <w:tcW w:w="151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3.06</w:t>
            </w:r>
          </w:p>
        </w:tc>
        <w:tc>
          <w:tcPr>
            <w:tcW w:w="1829"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2</w:t>
            </w:r>
          </w:p>
        </w:tc>
        <w:tc>
          <w:tcPr>
            <w:tcW w:w="1492"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5.71</w:t>
            </w:r>
            <w:bookmarkStart w:id="62" w:name="OLE_LINK40"/>
            <w:bookmarkEnd w:id="62"/>
          </w:p>
        </w:tc>
      </w:tr>
    </w:tbl>
    <w:p>
      <w:pPr>
        <w:pStyle w:val="5"/>
        <w:rPr>
          <w:rFonts w:hint="default" w:ascii="Times New Roman" w:hAnsi="Times New Roman" w:eastAsia="宋体" w:cs="Times New Roman"/>
          <w:b w:val="0"/>
          <w:bCs w:val="0"/>
          <w:kern w:val="2"/>
          <w:sz w:val="24"/>
          <w:szCs w:val="24"/>
        </w:rPr>
      </w:pPr>
      <w:r>
        <w:rPr>
          <w:rFonts w:hint="default" w:ascii="Times New Roman" w:hAnsi="Times New Roman" w:eastAsia="宋体" w:cs="Times New Roman"/>
          <w:b w:val="0"/>
          <w:bCs w:val="0"/>
          <w:kern w:val="2"/>
          <w:sz w:val="24"/>
          <w:szCs w:val="24"/>
        </w:rPr>
        <w:t>4.2.4专业课校内授课教师来源情况分析</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9"/>
        <w:gridCol w:w="1827"/>
        <w:gridCol w:w="1491"/>
        <w:gridCol w:w="1859"/>
        <w:gridCol w:w="1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tcBorders>
              <w:top w:val="single" w:color="000000" w:sz="2" w:space="0"/>
              <w:left w:val="single" w:color="000000" w:sz="4" w:space="0"/>
              <w:bottom w:val="single" w:color="000000" w:sz="2" w:space="0"/>
              <w:right w:val="single" w:color="000000" w:sz="2" w:space="0"/>
            </w:tcBorders>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项目</w:t>
            </w:r>
          </w:p>
        </w:tc>
        <w:tc>
          <w:tcPr>
            <w:tcW w:w="1827" w:type="dxa"/>
            <w:tcBorders>
              <w:top w:val="single" w:color="000000" w:sz="2" w:space="0"/>
              <w:left w:val="single" w:color="000000" w:sz="2" w:space="0"/>
              <w:bottom w:val="single" w:color="000000" w:sz="2" w:space="0"/>
              <w:right w:val="single" w:color="000000" w:sz="2" w:space="0"/>
            </w:tcBorders>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专业课授课教师</w:t>
            </w:r>
          </w:p>
        </w:tc>
        <w:tc>
          <w:tcPr>
            <w:tcW w:w="1491" w:type="dxa"/>
            <w:tcBorders>
              <w:top w:val="single" w:color="000000" w:sz="2" w:space="0"/>
              <w:left w:val="single" w:color="000000" w:sz="2" w:space="0"/>
              <w:bottom w:val="single" w:color="000000" w:sz="2" w:space="0"/>
              <w:right w:val="single" w:color="000000" w:sz="2" w:space="0"/>
            </w:tcBorders>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比例(%)</w:t>
            </w:r>
          </w:p>
        </w:tc>
        <w:tc>
          <w:tcPr>
            <w:tcW w:w="1859" w:type="dxa"/>
            <w:tcBorders>
              <w:top w:val="single" w:color="000000" w:sz="2" w:space="0"/>
              <w:left w:val="single" w:color="000000" w:sz="2" w:space="0"/>
              <w:bottom w:val="single" w:color="000000" w:sz="2" w:space="0"/>
              <w:right w:val="single" w:color="000000" w:sz="2" w:space="0"/>
            </w:tcBorders>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核心课授课教师</w:t>
            </w:r>
          </w:p>
        </w:tc>
        <w:tc>
          <w:tcPr>
            <w:tcW w:w="1462" w:type="dxa"/>
            <w:tcBorders>
              <w:top w:val="single" w:color="000000" w:sz="2" w:space="0"/>
              <w:left w:val="single" w:color="000000" w:sz="2" w:space="0"/>
              <w:bottom w:val="single" w:color="000000" w:sz="2" w:space="0"/>
              <w:right w:val="single" w:color="000000" w:sz="2" w:space="0"/>
            </w:tcBorders>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2"/>
              </w:rPr>
              <w:t>本专业</w:t>
            </w:r>
          </w:p>
        </w:tc>
        <w:tc>
          <w:tcPr>
            <w:tcW w:w="1827"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7</w:t>
            </w:r>
          </w:p>
        </w:tc>
        <w:tc>
          <w:tcPr>
            <w:tcW w:w="149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7.14</w:t>
            </w:r>
          </w:p>
        </w:tc>
        <w:tc>
          <w:tcPr>
            <w:tcW w:w="1859"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4</w:t>
            </w:r>
            <w:bookmarkStart w:id="63" w:name="OLE_LINK41"/>
            <w:bookmarkEnd w:id="63"/>
          </w:p>
        </w:tc>
        <w:tc>
          <w:tcPr>
            <w:tcW w:w="1462"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11.43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2"/>
              </w:rPr>
              <w:t>本学院外专业</w:t>
            </w:r>
          </w:p>
        </w:tc>
        <w:tc>
          <w:tcPr>
            <w:tcW w:w="1827"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58</w:t>
            </w:r>
          </w:p>
        </w:tc>
        <w:tc>
          <w:tcPr>
            <w:tcW w:w="149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59.18</w:t>
            </w:r>
          </w:p>
        </w:tc>
        <w:tc>
          <w:tcPr>
            <w:tcW w:w="1859"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27</w:t>
            </w:r>
          </w:p>
        </w:tc>
        <w:tc>
          <w:tcPr>
            <w:tcW w:w="1462"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77.14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2"/>
              </w:rPr>
              <w:t>校内其他单位</w:t>
            </w:r>
          </w:p>
        </w:tc>
        <w:tc>
          <w:tcPr>
            <w:tcW w:w="1827"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33</w:t>
            </w:r>
          </w:p>
        </w:tc>
        <w:tc>
          <w:tcPr>
            <w:tcW w:w="149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33.67</w:t>
            </w:r>
          </w:p>
        </w:tc>
        <w:tc>
          <w:tcPr>
            <w:tcW w:w="1859"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4</w:t>
            </w:r>
          </w:p>
        </w:tc>
        <w:tc>
          <w:tcPr>
            <w:tcW w:w="1462"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11.43</w:t>
            </w:r>
          </w:p>
        </w:tc>
      </w:tr>
    </w:tbl>
    <w:p>
      <w:pPr>
        <w:pStyle w:val="5"/>
        <w:rPr>
          <w:rFonts w:hint="default" w:ascii="Times New Roman" w:hAnsi="Times New Roman" w:eastAsia="宋体" w:cs="Times New Roman"/>
          <w:b w:val="0"/>
          <w:bCs w:val="0"/>
          <w:kern w:val="2"/>
          <w:sz w:val="24"/>
          <w:szCs w:val="24"/>
        </w:rPr>
      </w:pPr>
      <w:r>
        <w:rPr>
          <w:rFonts w:hint="default" w:ascii="Times New Roman" w:hAnsi="Times New Roman" w:eastAsia="宋体" w:cs="Times New Roman"/>
          <w:b w:val="0"/>
          <w:bCs w:val="0"/>
          <w:kern w:val="2"/>
          <w:sz w:val="24"/>
          <w:szCs w:val="24"/>
        </w:rPr>
        <w:t>4.2.5专业课外聘授课教师情况分析</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eastAsia="宋体"/>
          <w:lang w:eastAsia="zh-CN"/>
        </w:rPr>
      </w:pPr>
      <w:r>
        <w:rPr>
          <w:rFonts w:hint="eastAsia"/>
          <w:lang w:val="en-US" w:eastAsia="zh-CN"/>
        </w:rPr>
        <w:t>本</w:t>
      </w:r>
      <w:r>
        <w:t>专业聘请优秀行业专家作为本专业的兼职教师。具体名单如下：汪泓，中欧国际工商学院院长，上海国际邮轮经济研究中心首席研究员；郑炜航，中国交通运输协会邮轮游艇分会常务副会长兼秘书长；刘淄楠，皇家加勒比游轮亚洲区主席；陈然峰，嘉年华集团亚洲区主席；朱国建，上海市文化和旅游局资源开发处处长；顾绘权，吴淞口国际邮轮港发展有限公司总经理；高艳辉，上海国际邮轮旅游服务中心有限公司总经理；黄瑞玲，</w:t>
      </w:r>
      <w:r>
        <w:rPr>
          <w:rFonts w:hint="eastAsia"/>
          <w:lang w:val="en-US" w:eastAsia="zh-CN"/>
        </w:rPr>
        <w:t>MSC地中海邮轮中国区总经理</w:t>
      </w:r>
      <w:r>
        <w:t>；吴文学，原国家旅游局副局长。兼职教师长定期开设讲座、指导实习、指导毕业论文（设计）等</w:t>
      </w:r>
      <w:r>
        <w:rPr>
          <w:rFonts w:hint="eastAsia"/>
          <w:lang w:eastAsia="zh-CN"/>
        </w:rPr>
        <w:t>。</w:t>
      </w:r>
    </w:p>
    <w:p>
      <w:pPr>
        <w:widowControl/>
        <w:adjustRightInd w:val="0"/>
        <w:snapToGrid w:val="0"/>
        <w:spacing w:line="360" w:lineRule="auto"/>
        <w:jc w:val="center"/>
        <w:rPr>
          <w:rFonts w:hint="eastAsia" w:ascii="黑体" w:hAnsi="黑体" w:eastAsia="黑体" w:cs="黑体"/>
          <w:color w:val="000000" w:themeColor="text1"/>
          <w:kern w:val="0"/>
          <w:sz w:val="24"/>
          <w:lang w:val="en-US" w:eastAsia="zh-CN" w:bidi="ar"/>
          <w14:textFill>
            <w14:solidFill>
              <w14:schemeClr w14:val="tx1"/>
            </w14:solidFill>
          </w14:textFill>
        </w:rPr>
      </w:pPr>
      <w:r>
        <w:rPr>
          <w:rFonts w:hint="eastAsia" w:ascii="黑体" w:hAnsi="黑体" w:eastAsia="黑体" w:cs="黑体"/>
          <w:color w:val="000000" w:themeColor="text1"/>
          <w:kern w:val="0"/>
          <w:sz w:val="24"/>
          <w:lang w:val="en-US" w:eastAsia="zh-CN" w:bidi="ar"/>
          <w14:textFill>
            <w14:solidFill>
              <w14:schemeClr w14:val="tx1"/>
            </w14:solidFill>
          </w14:textFill>
        </w:rPr>
        <w:t>表4 旅游管理（邮轮经济）专业兼职教师一览表</w:t>
      </w:r>
    </w:p>
    <w:tbl>
      <w:tblPr>
        <w:tblStyle w:val="17"/>
        <w:tblW w:w="4998" w:type="pct"/>
        <w:jc w:val="center"/>
        <w:tblLayout w:type="autofit"/>
        <w:tblCellMar>
          <w:top w:w="0" w:type="dxa"/>
          <w:left w:w="108" w:type="dxa"/>
          <w:bottom w:w="0" w:type="dxa"/>
          <w:right w:w="108" w:type="dxa"/>
        </w:tblCellMar>
      </w:tblPr>
      <w:tblGrid>
        <w:gridCol w:w="1406"/>
        <w:gridCol w:w="2101"/>
        <w:gridCol w:w="5012"/>
      </w:tblGrid>
      <w:tr>
        <w:tblPrEx>
          <w:tblCellMar>
            <w:top w:w="0" w:type="dxa"/>
            <w:left w:w="108" w:type="dxa"/>
            <w:bottom w:w="0" w:type="dxa"/>
            <w:right w:w="108" w:type="dxa"/>
          </w:tblCellMar>
        </w:tblPrEx>
        <w:trPr>
          <w:trHeight w:val="622" w:hRule="atLeast"/>
          <w:jc w:val="center"/>
        </w:trPr>
        <w:tc>
          <w:tcPr>
            <w:tcW w:w="825" w:type="pct"/>
            <w:tcBorders>
              <w:top w:val="single" w:color="4F81BD" w:sz="8" w:space="0"/>
              <w:left w:val="single" w:color="4F81BD" w:sz="8" w:space="0"/>
              <w:bottom w:val="single" w:color="4F81BD" w:sz="8" w:space="0"/>
              <w:right w:val="dotted" w:color="auto" w:sz="4" w:space="0"/>
            </w:tcBorders>
            <w:shd w:val="clear" w:color="auto" w:fill="4F81BD"/>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姓名</w:t>
            </w:r>
          </w:p>
        </w:tc>
        <w:tc>
          <w:tcPr>
            <w:tcW w:w="1233" w:type="pct"/>
            <w:tcBorders>
              <w:top w:val="single" w:color="4F81BD" w:sz="8" w:space="0"/>
              <w:left w:val="dotted" w:color="auto" w:sz="4" w:space="0"/>
              <w:bottom w:val="single" w:color="4F81BD" w:sz="8" w:space="0"/>
              <w:right w:val="dotted" w:color="auto" w:sz="4" w:space="0"/>
            </w:tcBorders>
            <w:shd w:val="clear" w:color="auto" w:fill="4F81BD"/>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专业技术职务</w:t>
            </w:r>
          </w:p>
        </w:tc>
        <w:tc>
          <w:tcPr>
            <w:tcW w:w="2941" w:type="pct"/>
            <w:tcBorders>
              <w:top w:val="single" w:color="4F81BD" w:sz="8" w:space="0"/>
              <w:left w:val="dotted" w:color="auto" w:sz="4" w:space="0"/>
              <w:bottom w:val="single" w:color="4F81BD" w:sz="8" w:space="0"/>
              <w:right w:val="single" w:color="4F81BD" w:sz="8" w:space="0"/>
            </w:tcBorders>
            <w:shd w:val="clear" w:color="auto" w:fill="4F81BD"/>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工作单位及职务</w:t>
            </w:r>
          </w:p>
        </w:tc>
      </w:tr>
      <w:tr>
        <w:tblPrEx>
          <w:tblCellMar>
            <w:top w:w="0" w:type="dxa"/>
            <w:left w:w="108" w:type="dxa"/>
            <w:bottom w:w="0" w:type="dxa"/>
            <w:right w:w="108" w:type="dxa"/>
          </w:tblCellMar>
        </w:tblPrEx>
        <w:trPr>
          <w:trHeight w:val="622" w:hRule="atLeast"/>
          <w:jc w:val="center"/>
        </w:trPr>
        <w:tc>
          <w:tcPr>
            <w:tcW w:w="825" w:type="pct"/>
            <w:tcBorders>
              <w:top w:val="single" w:color="4F81BD" w:sz="8" w:space="0"/>
              <w:left w:val="single" w:color="4F81BD" w:sz="8" w:space="0"/>
              <w:bottom w:val="single" w:color="4F81BD" w:sz="8" w:space="0"/>
              <w:right w:val="dotted"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汪</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泓</w:t>
            </w:r>
          </w:p>
        </w:tc>
        <w:tc>
          <w:tcPr>
            <w:tcW w:w="1233" w:type="pct"/>
            <w:tcBorders>
              <w:top w:val="single" w:color="4F81BD" w:sz="8" w:space="0"/>
              <w:left w:val="dotted" w:color="auto" w:sz="4" w:space="0"/>
              <w:bottom w:val="single" w:color="4F81BD" w:sz="8" w:space="0"/>
              <w:right w:val="dotted"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教</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授</w:t>
            </w:r>
          </w:p>
        </w:tc>
        <w:tc>
          <w:tcPr>
            <w:tcW w:w="2941" w:type="pct"/>
            <w:tcBorders>
              <w:top w:val="single" w:color="4F81BD" w:sz="8" w:space="0"/>
              <w:left w:val="dotted" w:color="auto" w:sz="4" w:space="0"/>
              <w:bottom w:val="single" w:color="4F81BD" w:sz="8" w:space="0"/>
              <w:right w:val="single" w:color="4F81BD" w:sz="8"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中欧国际工商学院院长</w:t>
            </w:r>
          </w:p>
        </w:tc>
      </w:tr>
      <w:tr>
        <w:tblPrEx>
          <w:tblCellMar>
            <w:top w:w="0" w:type="dxa"/>
            <w:left w:w="108" w:type="dxa"/>
            <w:bottom w:w="0" w:type="dxa"/>
            <w:right w:w="108" w:type="dxa"/>
          </w:tblCellMar>
        </w:tblPrEx>
        <w:trPr>
          <w:trHeight w:val="622" w:hRule="atLeast"/>
          <w:jc w:val="center"/>
        </w:trPr>
        <w:tc>
          <w:tcPr>
            <w:tcW w:w="825" w:type="pct"/>
            <w:tcBorders>
              <w:top w:val="single" w:color="4F81BD" w:sz="8" w:space="0"/>
              <w:left w:val="single" w:color="4F81BD" w:sz="8" w:space="0"/>
              <w:bottom w:val="single" w:color="4F81BD" w:sz="8" w:space="0"/>
              <w:right w:val="dotted" w:color="auto" w:sz="6"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吴文学</w:t>
            </w:r>
          </w:p>
        </w:tc>
        <w:tc>
          <w:tcPr>
            <w:tcW w:w="1233" w:type="pct"/>
            <w:tcBorders>
              <w:top w:val="single" w:color="4F81BD" w:sz="8" w:space="0"/>
              <w:left w:val="dotted" w:color="auto" w:sz="6" w:space="0"/>
              <w:bottom w:val="single" w:color="4F81BD" w:sz="8" w:space="0"/>
              <w:right w:val="dotted" w:color="auto" w:sz="6"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教</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授</w:t>
            </w:r>
          </w:p>
        </w:tc>
        <w:tc>
          <w:tcPr>
            <w:tcW w:w="2941" w:type="pct"/>
            <w:tcBorders>
              <w:top w:val="single" w:color="4F81BD" w:sz="8" w:space="0"/>
              <w:left w:val="dotted" w:color="auto" w:sz="6" w:space="0"/>
              <w:bottom w:val="single" w:color="4F81BD" w:sz="8" w:space="0"/>
              <w:right w:val="single" w:color="4F81BD" w:sz="8"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原国家旅游局副局长</w:t>
            </w:r>
          </w:p>
        </w:tc>
      </w:tr>
      <w:tr>
        <w:tblPrEx>
          <w:tblCellMar>
            <w:top w:w="0" w:type="dxa"/>
            <w:left w:w="108" w:type="dxa"/>
            <w:bottom w:w="0" w:type="dxa"/>
            <w:right w:w="108" w:type="dxa"/>
          </w:tblCellMar>
        </w:tblPrEx>
        <w:trPr>
          <w:trHeight w:val="622" w:hRule="atLeast"/>
          <w:jc w:val="center"/>
        </w:trPr>
        <w:tc>
          <w:tcPr>
            <w:tcW w:w="825" w:type="pct"/>
            <w:tcBorders>
              <w:top w:val="single" w:color="4F81BD" w:sz="8" w:space="0"/>
              <w:left w:val="single" w:color="4F81BD" w:sz="8" w:space="0"/>
              <w:bottom w:val="single" w:color="4F81BD" w:sz="8" w:space="0"/>
              <w:right w:val="dotted" w:color="auto" w:sz="6"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郑炜航</w:t>
            </w:r>
          </w:p>
        </w:tc>
        <w:tc>
          <w:tcPr>
            <w:tcW w:w="1233" w:type="pct"/>
            <w:tcBorders>
              <w:top w:val="single" w:color="4F81BD" w:sz="8" w:space="0"/>
              <w:left w:val="dotted" w:color="auto" w:sz="6" w:space="0"/>
              <w:bottom w:val="single" w:color="4F81BD" w:sz="8" w:space="0"/>
              <w:right w:val="dotted" w:color="auto" w:sz="6"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客座教授</w:t>
            </w:r>
          </w:p>
        </w:tc>
        <w:tc>
          <w:tcPr>
            <w:tcW w:w="2941" w:type="pct"/>
            <w:tcBorders>
              <w:top w:val="single" w:color="4F81BD" w:sz="8" w:space="0"/>
              <w:left w:val="dotted" w:color="auto" w:sz="6" w:space="0"/>
              <w:bottom w:val="single" w:color="4F81BD" w:sz="8" w:space="0"/>
              <w:right w:val="single" w:color="4F81BD" w:sz="8"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中国交通运输协会邮轮游艇分会副会长、秘书长</w:t>
            </w:r>
          </w:p>
        </w:tc>
      </w:tr>
      <w:tr>
        <w:tblPrEx>
          <w:tblCellMar>
            <w:top w:w="0" w:type="dxa"/>
            <w:left w:w="108" w:type="dxa"/>
            <w:bottom w:w="0" w:type="dxa"/>
            <w:right w:w="108" w:type="dxa"/>
          </w:tblCellMar>
        </w:tblPrEx>
        <w:trPr>
          <w:trHeight w:val="622" w:hRule="atLeast"/>
          <w:jc w:val="center"/>
        </w:trPr>
        <w:tc>
          <w:tcPr>
            <w:tcW w:w="825" w:type="pct"/>
            <w:tcBorders>
              <w:top w:val="single" w:color="4F81BD" w:sz="8" w:space="0"/>
              <w:left w:val="single" w:color="4F81BD" w:sz="8" w:space="0"/>
              <w:bottom w:val="single" w:color="4F81BD" w:sz="8" w:space="0"/>
              <w:right w:val="dotted"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黄瑞玲</w:t>
            </w:r>
          </w:p>
        </w:tc>
        <w:tc>
          <w:tcPr>
            <w:tcW w:w="1233" w:type="pct"/>
            <w:tcBorders>
              <w:top w:val="single" w:color="4F81BD" w:sz="8" w:space="0"/>
              <w:left w:val="dotted" w:color="auto" w:sz="4" w:space="0"/>
              <w:bottom w:val="single" w:color="4F81BD" w:sz="8" w:space="0"/>
              <w:right w:val="dotted"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客座教授</w:t>
            </w:r>
          </w:p>
        </w:tc>
        <w:tc>
          <w:tcPr>
            <w:tcW w:w="2941" w:type="pct"/>
            <w:tcBorders>
              <w:top w:val="single" w:color="4F81BD" w:sz="8" w:space="0"/>
              <w:left w:val="dotted" w:color="auto" w:sz="4" w:space="0"/>
              <w:bottom w:val="single" w:color="4F81BD" w:sz="8" w:space="0"/>
              <w:right w:val="single" w:color="4F81BD" w:sz="8"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MSC地中海邮轮中国区总经理</w:t>
            </w:r>
          </w:p>
        </w:tc>
      </w:tr>
      <w:tr>
        <w:tblPrEx>
          <w:tblCellMar>
            <w:top w:w="0" w:type="dxa"/>
            <w:left w:w="108" w:type="dxa"/>
            <w:bottom w:w="0" w:type="dxa"/>
            <w:right w:w="108" w:type="dxa"/>
          </w:tblCellMar>
        </w:tblPrEx>
        <w:trPr>
          <w:trHeight w:val="622" w:hRule="atLeast"/>
          <w:jc w:val="center"/>
        </w:trPr>
        <w:tc>
          <w:tcPr>
            <w:tcW w:w="825" w:type="pct"/>
            <w:tcBorders>
              <w:top w:val="single" w:color="4F81BD" w:sz="8" w:space="0"/>
              <w:left w:val="single" w:color="4F81BD" w:sz="8" w:space="0"/>
              <w:bottom w:val="single" w:color="4F81BD" w:sz="8" w:space="0"/>
              <w:right w:val="dotted"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顾绘权</w:t>
            </w:r>
          </w:p>
        </w:tc>
        <w:tc>
          <w:tcPr>
            <w:tcW w:w="1233" w:type="pct"/>
            <w:tcBorders>
              <w:top w:val="single" w:color="4F81BD" w:sz="8" w:space="0"/>
              <w:left w:val="dotted" w:color="auto" w:sz="4" w:space="0"/>
              <w:bottom w:val="single" w:color="4F81BD" w:sz="8" w:space="0"/>
              <w:right w:val="dotted"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客座教授</w:t>
            </w:r>
          </w:p>
        </w:tc>
        <w:tc>
          <w:tcPr>
            <w:tcW w:w="2941" w:type="pct"/>
            <w:tcBorders>
              <w:top w:val="single" w:color="4F81BD" w:sz="8" w:space="0"/>
              <w:left w:val="dotted" w:color="auto" w:sz="4" w:space="0"/>
              <w:bottom w:val="single" w:color="4F81BD" w:sz="8" w:space="0"/>
              <w:right w:val="single" w:color="4F81BD" w:sz="8"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上海吴淞口国际邮轮港总经理</w:t>
            </w:r>
          </w:p>
        </w:tc>
      </w:tr>
      <w:tr>
        <w:tblPrEx>
          <w:tblCellMar>
            <w:top w:w="0" w:type="dxa"/>
            <w:left w:w="108" w:type="dxa"/>
            <w:bottom w:w="0" w:type="dxa"/>
            <w:right w:w="108" w:type="dxa"/>
          </w:tblCellMar>
        </w:tblPrEx>
        <w:trPr>
          <w:trHeight w:val="622" w:hRule="atLeast"/>
          <w:jc w:val="center"/>
        </w:trPr>
        <w:tc>
          <w:tcPr>
            <w:tcW w:w="825" w:type="pct"/>
            <w:tcBorders>
              <w:top w:val="single" w:color="4F81BD" w:sz="8" w:space="0"/>
              <w:left w:val="single" w:color="4F81BD" w:sz="8" w:space="0"/>
              <w:bottom w:val="single" w:color="4F81BD" w:sz="8" w:space="0"/>
              <w:right w:val="dotted"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高艳辉</w:t>
            </w:r>
          </w:p>
        </w:tc>
        <w:tc>
          <w:tcPr>
            <w:tcW w:w="1233" w:type="pct"/>
            <w:tcBorders>
              <w:top w:val="single" w:color="4F81BD" w:sz="8" w:space="0"/>
              <w:left w:val="dotted" w:color="auto" w:sz="4" w:space="0"/>
              <w:bottom w:val="single" w:color="4F81BD" w:sz="8" w:space="0"/>
              <w:right w:val="dotted"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客座教授</w:t>
            </w:r>
          </w:p>
        </w:tc>
        <w:tc>
          <w:tcPr>
            <w:tcW w:w="2941" w:type="pct"/>
            <w:tcBorders>
              <w:top w:val="single" w:color="4F81BD" w:sz="8" w:space="0"/>
              <w:left w:val="dotted" w:color="auto" w:sz="4" w:space="0"/>
              <w:bottom w:val="single" w:color="4F81BD" w:sz="8" w:space="0"/>
              <w:right w:val="single" w:color="4F81BD" w:sz="8"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上海国际邮轮旅游服务中心总经理</w:t>
            </w:r>
          </w:p>
        </w:tc>
      </w:tr>
      <w:tr>
        <w:tblPrEx>
          <w:tblCellMar>
            <w:top w:w="0" w:type="dxa"/>
            <w:left w:w="108" w:type="dxa"/>
            <w:bottom w:w="0" w:type="dxa"/>
            <w:right w:w="108" w:type="dxa"/>
          </w:tblCellMar>
        </w:tblPrEx>
        <w:trPr>
          <w:trHeight w:val="622" w:hRule="atLeast"/>
          <w:jc w:val="center"/>
        </w:trPr>
        <w:tc>
          <w:tcPr>
            <w:tcW w:w="825" w:type="pct"/>
            <w:tcBorders>
              <w:top w:val="single" w:color="4F81BD" w:sz="8" w:space="0"/>
              <w:left w:val="single" w:color="4F81BD" w:sz="8" w:space="0"/>
              <w:bottom w:val="single" w:color="4F81BD" w:sz="8" w:space="0"/>
              <w:right w:val="dotted"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刘淄楠</w:t>
            </w:r>
          </w:p>
        </w:tc>
        <w:tc>
          <w:tcPr>
            <w:tcW w:w="1233" w:type="pct"/>
            <w:tcBorders>
              <w:top w:val="single" w:color="4F81BD" w:sz="8" w:space="0"/>
              <w:left w:val="dotted" w:color="auto" w:sz="4" w:space="0"/>
              <w:bottom w:val="single" w:color="4F81BD" w:sz="8" w:space="0"/>
              <w:right w:val="dotted"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客座教授</w:t>
            </w:r>
          </w:p>
        </w:tc>
        <w:tc>
          <w:tcPr>
            <w:tcW w:w="2941" w:type="pct"/>
            <w:tcBorders>
              <w:top w:val="single" w:color="4F81BD" w:sz="8" w:space="0"/>
              <w:left w:val="dotted" w:color="auto" w:sz="4" w:space="0"/>
              <w:bottom w:val="single" w:color="4F81BD" w:sz="8" w:space="0"/>
              <w:right w:val="single" w:color="4F81BD" w:sz="8"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皇家加勒比国际游轮亚洲区主席</w:t>
            </w:r>
          </w:p>
        </w:tc>
      </w:tr>
      <w:tr>
        <w:tblPrEx>
          <w:tblCellMar>
            <w:top w:w="0" w:type="dxa"/>
            <w:left w:w="108" w:type="dxa"/>
            <w:bottom w:w="0" w:type="dxa"/>
            <w:right w:w="108" w:type="dxa"/>
          </w:tblCellMar>
        </w:tblPrEx>
        <w:trPr>
          <w:trHeight w:val="622" w:hRule="atLeast"/>
          <w:jc w:val="center"/>
        </w:trPr>
        <w:tc>
          <w:tcPr>
            <w:tcW w:w="825" w:type="pct"/>
            <w:tcBorders>
              <w:top w:val="single" w:color="4F81BD" w:sz="8" w:space="0"/>
              <w:left w:val="single" w:color="4F81BD" w:sz="8" w:space="0"/>
              <w:bottom w:val="single" w:color="4F81BD" w:sz="8" w:space="0"/>
              <w:right w:val="dotted"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陈燃峰</w:t>
            </w:r>
          </w:p>
        </w:tc>
        <w:tc>
          <w:tcPr>
            <w:tcW w:w="1233" w:type="pct"/>
            <w:tcBorders>
              <w:top w:val="single" w:color="4F81BD" w:sz="8" w:space="0"/>
              <w:left w:val="dotted" w:color="auto" w:sz="4" w:space="0"/>
              <w:bottom w:val="single" w:color="4F81BD" w:sz="8" w:space="0"/>
              <w:right w:val="dotted"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客座教授</w:t>
            </w:r>
          </w:p>
        </w:tc>
        <w:tc>
          <w:tcPr>
            <w:tcW w:w="2941" w:type="pct"/>
            <w:tcBorders>
              <w:top w:val="single" w:color="4F81BD" w:sz="8" w:space="0"/>
              <w:left w:val="dotted" w:color="auto" w:sz="4" w:space="0"/>
              <w:bottom w:val="single" w:color="4F81BD" w:sz="8" w:space="0"/>
              <w:right w:val="single" w:color="4F81BD" w:sz="8"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中船嘉年华邮轮总裁</w:t>
            </w:r>
          </w:p>
        </w:tc>
      </w:tr>
      <w:tr>
        <w:tblPrEx>
          <w:tblCellMar>
            <w:top w:w="0" w:type="dxa"/>
            <w:left w:w="108" w:type="dxa"/>
            <w:bottom w:w="0" w:type="dxa"/>
            <w:right w:w="108" w:type="dxa"/>
          </w:tblCellMar>
        </w:tblPrEx>
        <w:trPr>
          <w:trHeight w:val="622" w:hRule="atLeast"/>
          <w:jc w:val="center"/>
        </w:trPr>
        <w:tc>
          <w:tcPr>
            <w:tcW w:w="825" w:type="pct"/>
            <w:tcBorders>
              <w:top w:val="single" w:color="4F81BD" w:sz="8" w:space="0"/>
              <w:left w:val="single" w:color="4F81BD" w:sz="8" w:space="0"/>
              <w:bottom w:val="single" w:color="4F81BD" w:sz="8" w:space="0"/>
              <w:right w:val="dotted"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杨国兵</w:t>
            </w:r>
          </w:p>
        </w:tc>
        <w:tc>
          <w:tcPr>
            <w:tcW w:w="1233" w:type="pct"/>
            <w:tcBorders>
              <w:top w:val="single" w:color="4F81BD" w:sz="8" w:space="0"/>
              <w:left w:val="dotted" w:color="auto" w:sz="4" w:space="0"/>
              <w:bottom w:val="single" w:color="4F81BD" w:sz="8" w:space="0"/>
              <w:right w:val="dotted"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客座教授</w:t>
            </w:r>
          </w:p>
        </w:tc>
        <w:tc>
          <w:tcPr>
            <w:tcW w:w="2941" w:type="pct"/>
            <w:tcBorders>
              <w:top w:val="single" w:color="4F81BD" w:sz="8" w:space="0"/>
              <w:left w:val="dotted" w:color="auto" w:sz="4" w:space="0"/>
              <w:bottom w:val="single" w:color="4F81BD" w:sz="8" w:space="0"/>
              <w:right w:val="single" w:color="4F81BD" w:sz="8" w:space="0"/>
            </w:tcBorders>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中船邮轮科技发展有限公司董事长</w:t>
            </w:r>
          </w:p>
        </w:tc>
      </w:tr>
    </w:tbl>
    <w:p>
      <w:pPr>
        <w:rPr>
          <w:rFonts w:hint="default"/>
        </w:rPr>
      </w:pPr>
    </w:p>
    <w:p>
      <w:pPr>
        <w:pStyle w:val="4"/>
        <w:rPr>
          <w:rFonts w:hint="default" w:ascii="Times New Roman" w:hAnsi="Times New Roman" w:eastAsia="宋体" w:cs="Times New Roman"/>
          <w:b w:val="0"/>
          <w:bCs w:val="0"/>
          <w:sz w:val="24"/>
          <w:szCs w:val="24"/>
        </w:rPr>
      </w:pPr>
      <w:bookmarkStart w:id="64" w:name="_Toc27178"/>
      <w:r>
        <w:rPr>
          <w:rFonts w:hint="default" w:ascii="Times New Roman" w:hAnsi="Times New Roman" w:eastAsia="宋体" w:cs="Times New Roman"/>
          <w:b w:val="0"/>
          <w:bCs w:val="0"/>
          <w:sz w:val="24"/>
          <w:szCs w:val="24"/>
        </w:rPr>
        <w:t>4.3</w:t>
      </w:r>
      <w:bookmarkStart w:id="65" w:name="OLE_LINK45"/>
      <w:r>
        <w:rPr>
          <w:rFonts w:hint="default" w:ascii="Times New Roman" w:hAnsi="Times New Roman" w:eastAsia="宋体" w:cs="Times New Roman"/>
          <w:b w:val="0"/>
          <w:bCs w:val="0"/>
          <w:sz w:val="24"/>
          <w:szCs w:val="24"/>
        </w:rPr>
        <w:t>教师教学</w:t>
      </w:r>
      <w:bookmarkEnd w:id="65"/>
      <w:r>
        <w:rPr>
          <w:rFonts w:hint="default" w:ascii="Times New Roman" w:hAnsi="Times New Roman" w:eastAsia="宋体" w:cs="Times New Roman"/>
          <w:b w:val="0"/>
          <w:bCs w:val="0"/>
          <w:sz w:val="24"/>
          <w:szCs w:val="24"/>
        </w:rPr>
        <w:t>科研情况</w:t>
      </w:r>
      <w:bookmarkEnd w:id="64"/>
      <w:r>
        <w:rPr>
          <w:rFonts w:hint="default" w:ascii="Times New Roman" w:hAnsi="Times New Roman" w:eastAsia="宋体" w:cs="Times New Roman"/>
          <w:b w:val="0"/>
          <w:bCs w:val="0"/>
          <w:sz w:val="24"/>
          <w:szCs w:val="24"/>
        </w:rPr>
        <w:t xml:space="preserve"> </w:t>
      </w:r>
    </w:p>
    <w:p>
      <w:pPr>
        <w:keepNext w:val="0"/>
        <w:keepLines w:val="0"/>
        <w:pageBreakBefore w:val="0"/>
        <w:widowControl w:val="0"/>
        <w:tabs>
          <w:tab w:val="left" w:pos="1004"/>
        </w:tabs>
        <w:kinsoku/>
        <w:wordWrap/>
        <w:overflowPunct/>
        <w:topLinePunct w:val="0"/>
        <w:autoSpaceDE/>
        <w:autoSpaceDN/>
        <w:bidi w:val="0"/>
        <w:adjustRightInd/>
        <w:snapToGrid/>
        <w:spacing w:line="360" w:lineRule="auto"/>
        <w:ind w:right="0" w:firstLine="436" w:firstLineChars="200"/>
        <w:textAlignment w:val="auto"/>
        <w:rPr>
          <w:rFonts w:hint="eastAsia" w:ascii="宋体" w:hAnsi="宋体" w:eastAsia="宋体" w:cs="宋体"/>
          <w:color w:val="000000" w:themeColor="text1"/>
          <w:spacing w:val="-11"/>
          <w:sz w:val="24"/>
          <w:szCs w:val="24"/>
          <w14:textFill>
            <w14:solidFill>
              <w14:schemeClr w14:val="tx1"/>
            </w14:solidFill>
          </w14:textFill>
        </w:rPr>
      </w:pPr>
      <w:r>
        <w:rPr>
          <w:rFonts w:hint="eastAsia" w:cs="宋体"/>
          <w:color w:val="000000" w:themeColor="text1"/>
          <w:spacing w:val="-11"/>
          <w:sz w:val="24"/>
          <w:szCs w:val="24"/>
          <w:lang w:val="en-US" w:eastAsia="zh-CN"/>
          <w14:textFill>
            <w14:solidFill>
              <w14:schemeClr w14:val="tx1"/>
            </w14:solidFill>
          </w14:textFill>
        </w:rPr>
        <w:t>本年度</w:t>
      </w:r>
      <w:r>
        <w:rPr>
          <w:rFonts w:hint="eastAsia" w:ascii="宋体" w:hAnsi="宋体" w:eastAsia="宋体" w:cs="宋体"/>
          <w:color w:val="000000" w:themeColor="text1"/>
          <w:spacing w:val="-11"/>
          <w:sz w:val="24"/>
          <w:szCs w:val="24"/>
          <w14:textFill>
            <w14:solidFill>
              <w14:schemeClr w14:val="tx1"/>
            </w14:solidFill>
          </w14:textFill>
        </w:rPr>
        <w:t>本专业教师</w:t>
      </w:r>
      <w:r>
        <w:rPr>
          <w:rFonts w:hint="eastAsia" w:cs="宋体"/>
          <w:color w:val="000000" w:themeColor="text1"/>
          <w:spacing w:val="-11"/>
          <w:sz w:val="24"/>
          <w:szCs w:val="24"/>
          <w:lang w:val="en-US" w:eastAsia="zh-CN"/>
          <w14:textFill>
            <w14:solidFill>
              <w14:schemeClr w14:val="tx1"/>
            </w14:solidFill>
          </w14:textFill>
        </w:rPr>
        <w:t>85</w:t>
      </w:r>
      <w:r>
        <w:rPr>
          <w:rFonts w:hint="eastAsia" w:ascii="宋体" w:hAnsi="宋体" w:eastAsia="宋体" w:cs="宋体"/>
          <w:color w:val="000000" w:themeColor="text1"/>
          <w:spacing w:val="-11"/>
          <w:sz w:val="24"/>
          <w:szCs w:val="24"/>
          <w14:textFill>
            <w14:solidFill>
              <w14:schemeClr w14:val="tx1"/>
            </w14:solidFill>
          </w14:textFill>
        </w:rPr>
        <w:t>%以上参与教学研究项目，有多位教师正式发表教研论文</w:t>
      </w:r>
      <w:r>
        <w:rPr>
          <w:rFonts w:hint="eastAsia" w:cs="宋体"/>
          <w:color w:val="000000" w:themeColor="text1"/>
          <w:spacing w:val="-11"/>
          <w:sz w:val="24"/>
          <w:szCs w:val="24"/>
          <w:lang w:eastAsia="zh-CN"/>
          <w14:textFill>
            <w14:solidFill>
              <w14:schemeClr w14:val="tx1"/>
            </w14:solidFill>
          </w14:textFill>
        </w:rPr>
        <w:t>；</w:t>
      </w:r>
      <w:r>
        <w:rPr>
          <w:rFonts w:hint="eastAsia" w:ascii="宋体" w:hAnsi="宋体" w:eastAsia="宋体" w:cs="宋体"/>
          <w:color w:val="000000" w:themeColor="text1"/>
          <w:spacing w:val="-11"/>
          <w:sz w:val="24"/>
          <w:szCs w:val="24"/>
          <w14:textFill>
            <w14:solidFill>
              <w14:schemeClr w14:val="tx1"/>
            </w14:solidFill>
          </w14:textFill>
        </w:rPr>
        <w:t>100%的教师参与专业相关的科学研究并正式发表科研论文，有多位专业教师主持校级以上科研课题或横向科研课题。</w:t>
      </w:r>
      <w:r>
        <w:rPr>
          <w:rFonts w:hint="eastAsia" w:cs="宋体"/>
          <w:color w:val="000000" w:themeColor="text1"/>
          <w:spacing w:val="-11"/>
          <w:sz w:val="24"/>
          <w:szCs w:val="24"/>
          <w:lang w:val="en-US" w:eastAsia="zh-CN"/>
          <w14:textFill>
            <w14:solidFill>
              <w14:schemeClr w14:val="tx1"/>
            </w14:solidFill>
          </w14:textFill>
        </w:rPr>
        <w:t>目前在研两项国家级课题，多项省部级课题，</w:t>
      </w:r>
      <w:r>
        <w:rPr>
          <w:rFonts w:hint="eastAsia" w:ascii="宋体" w:hAnsi="宋体" w:eastAsia="宋体" w:cs="宋体"/>
          <w:color w:val="000000" w:themeColor="text1"/>
          <w:spacing w:val="-11"/>
          <w:sz w:val="24"/>
          <w:szCs w:val="24"/>
          <w14:textFill>
            <w14:solidFill>
              <w14:schemeClr w14:val="tx1"/>
            </w14:solidFill>
          </w14:textFill>
        </w:rPr>
        <w:t>能够积极的将科研反哺教学，将最新前沿研究成果呈现给学生，让学生具有更好的专业思维。</w:t>
      </w:r>
    </w:p>
    <w:p>
      <w:pPr>
        <w:keepNext w:val="0"/>
        <w:keepLines w:val="0"/>
        <w:pageBreakBefore w:val="0"/>
        <w:widowControl w:val="0"/>
        <w:tabs>
          <w:tab w:val="left" w:pos="1004"/>
        </w:tabs>
        <w:kinsoku/>
        <w:wordWrap/>
        <w:overflowPunct/>
        <w:topLinePunct w:val="0"/>
        <w:autoSpaceDE/>
        <w:autoSpaceDN/>
        <w:bidi w:val="0"/>
        <w:adjustRightInd/>
        <w:snapToGrid/>
        <w:spacing w:line="360" w:lineRule="auto"/>
        <w:ind w:right="0" w:firstLine="436" w:firstLineChars="200"/>
        <w:textAlignment w:val="auto"/>
        <w:rPr>
          <w:rFonts w:hint="eastAsia" w:ascii="宋体" w:hAnsi="宋体" w:eastAsia="宋体" w:cs="宋体"/>
          <w:color w:val="000000" w:themeColor="text1"/>
          <w:spacing w:val="-11"/>
          <w:sz w:val="24"/>
          <w:szCs w:val="24"/>
          <w14:textFill>
            <w14:solidFill>
              <w14:schemeClr w14:val="tx1"/>
            </w14:solidFill>
          </w14:textFill>
        </w:rPr>
      </w:pPr>
      <w:r>
        <w:rPr>
          <w:rFonts w:hint="eastAsia" w:ascii="宋体" w:hAnsi="宋体" w:eastAsia="宋体" w:cs="宋体"/>
          <w:color w:val="000000" w:themeColor="text1"/>
          <w:spacing w:val="-11"/>
          <w:sz w:val="24"/>
          <w:szCs w:val="24"/>
          <w14:textFill>
            <w14:solidFill>
              <w14:schemeClr w14:val="tx1"/>
            </w14:solidFill>
          </w14:textFill>
        </w:rPr>
        <w:t>本专业建有师德建设长效机制和考核制度，引导教师立德树人。本专业教师实施师德师风一票否决制，师德师风存在问题的老师不允许授课，取消一切评奖资格。本专业教师团队每年年底会进行师德师风考评， 对师德师风打分不高的老师，专业负责人会进行谈心谈话，督促整改。 目前为止本专业教师未出现一起师德师风败坏事故。</w:t>
      </w:r>
    </w:p>
    <w:p>
      <w:pPr>
        <w:keepNext w:val="0"/>
        <w:keepLines w:val="0"/>
        <w:pageBreakBefore w:val="0"/>
        <w:widowControl w:val="0"/>
        <w:tabs>
          <w:tab w:val="left" w:pos="1004"/>
        </w:tabs>
        <w:kinsoku/>
        <w:wordWrap/>
        <w:overflowPunct/>
        <w:topLinePunct w:val="0"/>
        <w:autoSpaceDE/>
        <w:autoSpaceDN/>
        <w:bidi w:val="0"/>
        <w:adjustRightInd/>
        <w:snapToGrid/>
        <w:spacing w:line="360" w:lineRule="auto"/>
        <w:ind w:right="0" w:firstLine="436" w:firstLineChars="200"/>
        <w:textAlignment w:val="auto"/>
        <w:rPr>
          <w:rFonts w:hint="default"/>
        </w:rPr>
      </w:pPr>
      <w:r>
        <w:rPr>
          <w:rFonts w:hint="eastAsia" w:ascii="宋体" w:hAnsi="宋体" w:eastAsia="宋体" w:cs="宋体"/>
          <w:color w:val="000000" w:themeColor="text1"/>
          <w:spacing w:val="-11"/>
          <w:sz w:val="24"/>
          <w:szCs w:val="24"/>
          <w14:textFill>
            <w14:solidFill>
              <w14:schemeClr w14:val="tx1"/>
            </w14:solidFill>
          </w14:textFill>
        </w:rPr>
        <w:t>本专业教师在业务上精益求精，认真严格地完成各项教学工作，潜心教书育人，从严执教，为人师表，热心与学生交流，指导学生学业成长，并对学生职业生涯规划、职业从业教育有足够的指导。</w:t>
      </w:r>
    </w:p>
    <w:p>
      <w:pPr>
        <w:pStyle w:val="5"/>
        <w:rPr>
          <w:rFonts w:hint="default" w:ascii="Times New Roman" w:hAnsi="Times New Roman" w:eastAsia="宋体" w:cs="Times New Roman"/>
          <w:b w:val="0"/>
          <w:bCs w:val="0"/>
          <w:kern w:val="2"/>
          <w:sz w:val="24"/>
          <w:szCs w:val="24"/>
        </w:rPr>
      </w:pPr>
      <w:r>
        <w:rPr>
          <w:rFonts w:hint="default" w:ascii="Times New Roman" w:hAnsi="Times New Roman" w:eastAsia="宋体" w:cs="Times New Roman"/>
          <w:b w:val="0"/>
          <w:bCs w:val="0"/>
          <w:kern w:val="2"/>
          <w:sz w:val="24"/>
          <w:szCs w:val="24"/>
        </w:rPr>
        <w:t>4.3.1教师主持教育教学改革项目情况</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2552"/>
        <w:gridCol w:w="1559"/>
        <w:gridCol w:w="2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类别</w:t>
            </w:r>
          </w:p>
        </w:tc>
        <w:tc>
          <w:tcPr>
            <w:tcW w:w="2552"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项目数</w:t>
            </w:r>
          </w:p>
        </w:tc>
        <w:tc>
          <w:tcPr>
            <w:tcW w:w="1559"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经费（万元）</w:t>
            </w:r>
          </w:p>
        </w:tc>
        <w:tc>
          <w:tcPr>
            <w:tcW w:w="2347"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参与教师数（人次）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2"/>
              </w:rPr>
              <w:t>国家级</w:t>
            </w:r>
          </w:p>
        </w:tc>
        <w:tc>
          <w:tcPr>
            <w:tcW w:w="2552"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bookmarkStart w:id="66" w:name="OLE_LINK46"/>
            <w:bookmarkEnd w:id="66"/>
          </w:p>
        </w:tc>
        <w:tc>
          <w:tcPr>
            <w:tcW w:w="1559"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c>
          <w:tcPr>
            <w:tcW w:w="2347"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2"/>
              </w:rPr>
              <w:t>省部级</w:t>
            </w:r>
          </w:p>
        </w:tc>
        <w:tc>
          <w:tcPr>
            <w:tcW w:w="2552"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c>
          <w:tcPr>
            <w:tcW w:w="1559"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c>
          <w:tcPr>
            <w:tcW w:w="2347"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r>
    </w:tbl>
    <w:p>
      <w:pPr>
        <w:rPr>
          <w:rFonts w:hint="default" w:ascii="Times New Roman" w:hAnsi="Times New Roman" w:cs="Times New Roman"/>
        </w:rPr>
      </w:pPr>
    </w:p>
    <w:p>
      <w:pPr>
        <w:pStyle w:val="5"/>
        <w:rPr>
          <w:rFonts w:hint="default" w:ascii="Times New Roman" w:hAnsi="Times New Roman" w:eastAsia="宋体" w:cs="Times New Roman"/>
          <w:b w:val="0"/>
          <w:bCs w:val="0"/>
          <w:kern w:val="2"/>
          <w:sz w:val="24"/>
          <w:szCs w:val="24"/>
        </w:rPr>
      </w:pPr>
      <w:r>
        <w:rPr>
          <w:rFonts w:hint="default" w:ascii="Times New Roman" w:hAnsi="Times New Roman" w:eastAsia="宋体" w:cs="Times New Roman"/>
          <w:b w:val="0"/>
          <w:bCs w:val="0"/>
          <w:kern w:val="2"/>
          <w:sz w:val="24"/>
          <w:szCs w:val="24"/>
        </w:rPr>
        <w:t>4.3.2教师主编本专业教材情况</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7"/>
        <w:gridCol w:w="1929"/>
        <w:gridCol w:w="2070"/>
        <w:gridCol w:w="1730"/>
        <w:gridCol w:w="11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7"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教师姓名</w:t>
            </w:r>
          </w:p>
        </w:tc>
        <w:tc>
          <w:tcPr>
            <w:tcW w:w="1929"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教材名称</w:t>
            </w:r>
          </w:p>
        </w:tc>
        <w:tc>
          <w:tcPr>
            <w:tcW w:w="2070"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ISBN</w:t>
            </w:r>
          </w:p>
        </w:tc>
        <w:tc>
          <w:tcPr>
            <w:tcW w:w="1730"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出版社</w:t>
            </w:r>
          </w:p>
        </w:tc>
        <w:tc>
          <w:tcPr>
            <w:tcW w:w="1166"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出版时间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7" w:type="dxa"/>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闫国东</w:t>
            </w:r>
          </w:p>
        </w:tc>
        <w:tc>
          <w:tcPr>
            <w:tcW w:w="1929"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全域旅游视阈下我国邮轮产业结构优化路径研究</w:t>
            </w:r>
          </w:p>
        </w:tc>
        <w:tc>
          <w:tcPr>
            <w:tcW w:w="2070"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978-7-313-29530-9</w:t>
            </w:r>
          </w:p>
        </w:tc>
        <w:tc>
          <w:tcPr>
            <w:tcW w:w="1730" w:type="dxa"/>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上海交通大学出版社</w:t>
            </w:r>
          </w:p>
        </w:tc>
        <w:tc>
          <w:tcPr>
            <w:tcW w:w="1166" w:type="dxa"/>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lang w:val="en-US" w:eastAsia="zh-CN"/>
              </w:rPr>
              <w:t>202310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7" w:type="dxa"/>
            <w:vAlign w:val="center"/>
          </w:tcPr>
          <w:p>
            <w:pPr>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王前锋</w:t>
            </w:r>
          </w:p>
        </w:tc>
        <w:tc>
          <w:tcPr>
            <w:tcW w:w="1929"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软实力视域下中华优秀传统文化的国际传播路径研究</w:t>
            </w:r>
          </w:p>
        </w:tc>
        <w:tc>
          <w:tcPr>
            <w:tcW w:w="2070"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978-7-5768-2744-6</w:t>
            </w:r>
          </w:p>
        </w:tc>
        <w:tc>
          <w:tcPr>
            <w:tcW w:w="1730" w:type="dxa"/>
            <w:vAlign w:val="center"/>
          </w:tcPr>
          <w:p>
            <w:pPr>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吉林大学出版社</w:t>
            </w:r>
          </w:p>
        </w:tc>
        <w:tc>
          <w:tcPr>
            <w:tcW w:w="1166" w:type="dxa"/>
            <w:vAlign w:val="center"/>
          </w:tcPr>
          <w:p>
            <w:pPr>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202311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7" w:type="dxa"/>
            <w:vAlign w:val="center"/>
          </w:tcPr>
          <w:p>
            <w:pPr>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叶欣梁、孙瑞红</w:t>
            </w:r>
          </w:p>
        </w:tc>
        <w:tc>
          <w:tcPr>
            <w:tcW w:w="1929"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我国本土邮轮旅游发展研究</w:t>
            </w:r>
          </w:p>
        </w:tc>
        <w:tc>
          <w:tcPr>
            <w:tcW w:w="2070"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978-7-5768-2630-2</w:t>
            </w:r>
          </w:p>
        </w:tc>
        <w:tc>
          <w:tcPr>
            <w:tcW w:w="1730" w:type="dxa"/>
            <w:vAlign w:val="center"/>
          </w:tcPr>
          <w:p>
            <w:pPr>
              <w:jc w:val="center"/>
              <w:rPr>
                <w:rFonts w:hint="default" w:ascii="Times New Roman" w:hAnsi="Times New Roman" w:eastAsia="宋体" w:cs="Times New Roman"/>
                <w:sz w:val="21"/>
                <w:szCs w:val="21"/>
                <w:lang w:val="en-US" w:eastAsia="zh-CN" w:bidi="ar-SA"/>
              </w:rPr>
            </w:pPr>
            <w:r>
              <w:rPr>
                <w:rFonts w:hint="default" w:ascii="Times New Roman" w:hAnsi="Times New Roman" w:cs="Times New Roman"/>
                <w:sz w:val="21"/>
                <w:szCs w:val="21"/>
                <w:lang w:val="en-US" w:eastAsia="zh-CN"/>
              </w:rPr>
              <w:t>吉林大学出版社</w:t>
            </w:r>
          </w:p>
        </w:tc>
        <w:tc>
          <w:tcPr>
            <w:tcW w:w="1166" w:type="dxa"/>
            <w:vAlign w:val="center"/>
          </w:tcPr>
          <w:p>
            <w:pPr>
              <w:jc w:val="center"/>
              <w:rPr>
                <w:rFonts w:hint="default" w:ascii="Times New Roman" w:hAnsi="Times New Roman" w:eastAsia="宋体" w:cs="Times New Roman"/>
                <w:sz w:val="21"/>
                <w:szCs w:val="21"/>
                <w:lang w:val="en-US" w:eastAsia="zh-CN" w:bidi="ar-SA"/>
              </w:rPr>
            </w:pPr>
            <w:r>
              <w:rPr>
                <w:rFonts w:hint="default" w:ascii="Times New Roman" w:hAnsi="Times New Roman" w:cs="Times New Roman"/>
                <w:sz w:val="21"/>
                <w:szCs w:val="21"/>
                <w:lang w:val="en-US" w:eastAsia="zh-CN"/>
              </w:rPr>
              <w:t>202312</w:t>
            </w:r>
          </w:p>
        </w:tc>
      </w:tr>
    </w:tbl>
    <w:p>
      <w:pPr>
        <w:rPr>
          <w:rFonts w:hint="default" w:ascii="Times New Roman" w:hAnsi="Times New Roman" w:cs="Times New Roman"/>
        </w:rPr>
      </w:pPr>
    </w:p>
    <w:p>
      <w:pPr>
        <w:pStyle w:val="3"/>
        <w:pageBreakBefore/>
        <w:spacing w:after="120" w:line="415" w:lineRule="auto"/>
        <w:jc w:val="left"/>
        <w:rPr>
          <w:rFonts w:hint="default" w:ascii="Times New Roman" w:hAnsi="Times New Roman" w:cs="Times New Roman"/>
          <w:sz w:val="28"/>
          <w:szCs w:val="28"/>
        </w:rPr>
      </w:pPr>
      <w:bookmarkStart w:id="67" w:name="_Toc8142"/>
      <w:r>
        <w:rPr>
          <w:rFonts w:hint="default" w:ascii="Times New Roman" w:hAnsi="Times New Roman" w:cs="Times New Roman"/>
          <w:sz w:val="28"/>
          <w:szCs w:val="28"/>
        </w:rPr>
        <w:t>5.支持条件</w:t>
      </w:r>
      <w:bookmarkEnd w:id="67"/>
      <w:r>
        <w:rPr>
          <w:rFonts w:hint="default" w:ascii="Times New Roman" w:hAnsi="Times New Roman" w:cs="Times New Roman"/>
          <w:sz w:val="28"/>
          <w:szCs w:val="28"/>
        </w:rPr>
        <w:t xml:space="preserve"> </w:t>
      </w:r>
    </w:p>
    <w:p>
      <w:pPr>
        <w:pStyle w:val="4"/>
        <w:rPr>
          <w:rFonts w:hint="default" w:ascii="Times New Roman" w:hAnsi="Times New Roman" w:eastAsia="宋体" w:cs="Times New Roman"/>
          <w:b w:val="0"/>
          <w:bCs w:val="0"/>
          <w:sz w:val="24"/>
          <w:szCs w:val="24"/>
        </w:rPr>
      </w:pPr>
      <w:bookmarkStart w:id="68" w:name="_Toc24293"/>
      <w:r>
        <w:rPr>
          <w:rFonts w:hint="default" w:ascii="Times New Roman" w:hAnsi="Times New Roman" w:eastAsia="宋体" w:cs="Times New Roman"/>
          <w:b w:val="0"/>
          <w:bCs w:val="0"/>
          <w:sz w:val="24"/>
          <w:szCs w:val="24"/>
        </w:rPr>
        <w:t>5.1学校生均教学经费情况</w:t>
      </w:r>
      <w:bookmarkEnd w:id="68"/>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65"/>
        <w:gridCol w:w="47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65"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项目</w:t>
            </w:r>
          </w:p>
        </w:tc>
        <w:tc>
          <w:tcPr>
            <w:tcW w:w="473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经费（元）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65"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生均教学日常运行支出</w:t>
            </w:r>
          </w:p>
        </w:tc>
        <w:tc>
          <w:tcPr>
            <w:tcW w:w="473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5068.5</w:t>
            </w:r>
            <w:bookmarkStart w:id="69" w:name="OLE_LINK47"/>
            <w:bookmarkEnd w:id="6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65"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生均实验经费支出</w:t>
            </w:r>
          </w:p>
        </w:tc>
        <w:tc>
          <w:tcPr>
            <w:tcW w:w="473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1017.74</w:t>
            </w:r>
            <w:bookmarkStart w:id="70" w:name="OLE_LINK48"/>
            <w:bookmarkEnd w:id="7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65"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生均实习经费支出</w:t>
            </w:r>
          </w:p>
        </w:tc>
        <w:tc>
          <w:tcPr>
            <w:tcW w:w="473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410.89</w:t>
            </w:r>
          </w:p>
        </w:tc>
      </w:tr>
    </w:tbl>
    <w:p>
      <w:pPr>
        <w:rPr>
          <w:rFonts w:hint="default" w:ascii="Times New Roman" w:hAnsi="Times New Roman" w:cs="Times New Roman"/>
        </w:rPr>
      </w:pPr>
    </w:p>
    <w:p>
      <w:pPr>
        <w:pStyle w:val="4"/>
        <w:rPr>
          <w:rFonts w:hint="default" w:ascii="Times New Roman" w:hAnsi="Times New Roman" w:eastAsia="宋体" w:cs="Times New Roman"/>
          <w:b w:val="0"/>
          <w:bCs w:val="0"/>
          <w:sz w:val="24"/>
          <w:szCs w:val="24"/>
        </w:rPr>
      </w:pPr>
      <w:bookmarkStart w:id="71" w:name="_Toc17163"/>
      <w:r>
        <w:rPr>
          <w:rFonts w:hint="default" w:ascii="Times New Roman" w:hAnsi="Times New Roman" w:eastAsia="宋体" w:cs="Times New Roman"/>
          <w:b w:val="0"/>
          <w:bCs w:val="0"/>
          <w:sz w:val="24"/>
          <w:szCs w:val="24"/>
        </w:rPr>
        <w:t>5.2支撑专业实验教学校内场所情况</w:t>
      </w:r>
      <w:bookmarkEnd w:id="71"/>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0"/>
        <w:gridCol w:w="1229"/>
        <w:gridCol w:w="1782"/>
        <w:gridCol w:w="1229"/>
        <w:gridCol w:w="1505"/>
        <w:gridCol w:w="13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项目</w:t>
            </w:r>
          </w:p>
        </w:tc>
        <w:tc>
          <w:tcPr>
            <w:tcW w:w="1229"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数量</w:t>
            </w:r>
          </w:p>
        </w:tc>
        <w:tc>
          <w:tcPr>
            <w:tcW w:w="1782"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承担实验课程门数</w:t>
            </w:r>
          </w:p>
        </w:tc>
        <w:tc>
          <w:tcPr>
            <w:tcW w:w="1229"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面积（平方米）</w:t>
            </w:r>
          </w:p>
        </w:tc>
        <w:tc>
          <w:tcPr>
            <w:tcW w:w="1505"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设备台套数</w:t>
            </w:r>
          </w:p>
        </w:tc>
        <w:tc>
          <w:tcPr>
            <w:tcW w:w="132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设备值（万元）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szCs w:val="20"/>
              </w:rPr>
              <w:t>专业实验室</w:t>
            </w:r>
          </w:p>
        </w:tc>
        <w:tc>
          <w:tcPr>
            <w:tcW w:w="1229"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szCs w:val="20"/>
              </w:rPr>
              <w:t>0</w:t>
            </w:r>
            <w:bookmarkStart w:id="72" w:name="OLE_LINK49"/>
            <w:bookmarkEnd w:id="72"/>
          </w:p>
        </w:tc>
        <w:tc>
          <w:tcPr>
            <w:tcW w:w="1782"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szCs w:val="20"/>
              </w:rPr>
              <w:t>0</w:t>
            </w:r>
          </w:p>
        </w:tc>
        <w:tc>
          <w:tcPr>
            <w:tcW w:w="1229"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szCs w:val="20"/>
              </w:rPr>
              <w:t>0</w:t>
            </w:r>
          </w:p>
        </w:tc>
        <w:tc>
          <w:tcPr>
            <w:tcW w:w="150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szCs w:val="20"/>
              </w:rPr>
              <w:t>0</w:t>
            </w:r>
          </w:p>
        </w:tc>
        <w:tc>
          <w:tcPr>
            <w:tcW w:w="1321"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szCs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基础实验室</w:t>
            </w:r>
          </w:p>
        </w:tc>
        <w:tc>
          <w:tcPr>
            <w:tcW w:w="1229"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w:t>
            </w:r>
          </w:p>
        </w:tc>
        <w:tc>
          <w:tcPr>
            <w:tcW w:w="1782"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w:t>
            </w:r>
          </w:p>
        </w:tc>
        <w:tc>
          <w:tcPr>
            <w:tcW w:w="1229"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w:t>
            </w:r>
          </w:p>
        </w:tc>
        <w:tc>
          <w:tcPr>
            <w:tcW w:w="150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w:t>
            </w:r>
          </w:p>
        </w:tc>
        <w:tc>
          <w:tcPr>
            <w:tcW w:w="1321"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实习场所</w:t>
            </w:r>
          </w:p>
        </w:tc>
        <w:tc>
          <w:tcPr>
            <w:tcW w:w="1229"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w:t>
            </w:r>
          </w:p>
        </w:tc>
        <w:tc>
          <w:tcPr>
            <w:tcW w:w="1782"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w:t>
            </w:r>
          </w:p>
        </w:tc>
        <w:tc>
          <w:tcPr>
            <w:tcW w:w="1229"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w:t>
            </w:r>
          </w:p>
        </w:tc>
        <w:tc>
          <w:tcPr>
            <w:tcW w:w="150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w:t>
            </w:r>
          </w:p>
        </w:tc>
        <w:tc>
          <w:tcPr>
            <w:tcW w:w="1321"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实训场所</w:t>
            </w:r>
          </w:p>
        </w:tc>
        <w:tc>
          <w:tcPr>
            <w:tcW w:w="1229"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w:t>
            </w:r>
          </w:p>
        </w:tc>
        <w:tc>
          <w:tcPr>
            <w:tcW w:w="1782"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w:t>
            </w:r>
          </w:p>
        </w:tc>
        <w:tc>
          <w:tcPr>
            <w:tcW w:w="1229"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w:t>
            </w:r>
          </w:p>
        </w:tc>
        <w:tc>
          <w:tcPr>
            <w:tcW w:w="150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w:t>
            </w:r>
          </w:p>
        </w:tc>
        <w:tc>
          <w:tcPr>
            <w:tcW w:w="1321"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其他</w:t>
            </w:r>
          </w:p>
        </w:tc>
        <w:tc>
          <w:tcPr>
            <w:tcW w:w="1229"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w:t>
            </w:r>
          </w:p>
        </w:tc>
        <w:tc>
          <w:tcPr>
            <w:tcW w:w="1782"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w:t>
            </w:r>
          </w:p>
        </w:tc>
        <w:tc>
          <w:tcPr>
            <w:tcW w:w="1229"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w:t>
            </w:r>
          </w:p>
        </w:tc>
        <w:tc>
          <w:tcPr>
            <w:tcW w:w="1505"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w:t>
            </w:r>
          </w:p>
        </w:tc>
        <w:tc>
          <w:tcPr>
            <w:tcW w:w="1321"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0</w:t>
            </w:r>
          </w:p>
        </w:tc>
      </w:tr>
    </w:tbl>
    <w:p>
      <w:pPr>
        <w:rPr>
          <w:rFonts w:hint="default" w:ascii="Times New Roman" w:hAnsi="Times New Roman" w:cs="Times New Roman"/>
        </w:rPr>
      </w:pPr>
    </w:p>
    <w:p>
      <w:pPr>
        <w:pStyle w:val="4"/>
        <w:rPr>
          <w:rFonts w:hint="default" w:ascii="Times New Roman" w:hAnsi="Times New Roman" w:eastAsia="宋体" w:cs="Times New Roman"/>
          <w:b w:val="0"/>
          <w:bCs w:val="0"/>
          <w:sz w:val="24"/>
          <w:szCs w:val="24"/>
        </w:rPr>
      </w:pPr>
      <w:bookmarkStart w:id="73" w:name="_Toc11784"/>
      <w:r>
        <w:rPr>
          <w:rFonts w:hint="default" w:ascii="Times New Roman" w:hAnsi="Times New Roman" w:eastAsia="宋体" w:cs="Times New Roman"/>
          <w:b w:val="0"/>
          <w:bCs w:val="0"/>
          <w:sz w:val="24"/>
          <w:szCs w:val="24"/>
        </w:rPr>
        <w:t>5.3校外本科教学实习实训基地情况</w:t>
      </w:r>
      <w:bookmarkEnd w:id="73"/>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2"/>
        <w:gridCol w:w="2116"/>
        <w:gridCol w:w="27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tcPr>
          <w:p>
            <w:pPr>
              <w:jc w:val="center"/>
              <w:rPr>
                <w:rFonts w:hint="default" w:ascii="Times New Roman" w:hAnsi="Times New Roman" w:cs="Times New Roman"/>
                <w:sz w:val="21"/>
                <w:szCs w:val="21"/>
              </w:rPr>
            </w:pPr>
            <w:r>
              <w:rPr>
                <w:rFonts w:hint="default" w:ascii="Times New Roman" w:hAnsi="Times New Roman" w:cs="Times New Roman"/>
                <w:sz w:val="21"/>
                <w:szCs w:val="21"/>
              </w:rPr>
              <w:t>基地名称</w:t>
            </w:r>
          </w:p>
        </w:tc>
        <w:tc>
          <w:tcPr>
            <w:tcW w:w="2116" w:type="dxa"/>
          </w:tcPr>
          <w:p>
            <w:pPr>
              <w:jc w:val="center"/>
              <w:rPr>
                <w:rFonts w:hint="default" w:ascii="Times New Roman" w:hAnsi="Times New Roman" w:cs="Times New Roman"/>
                <w:sz w:val="21"/>
                <w:szCs w:val="21"/>
              </w:rPr>
            </w:pPr>
            <w:r>
              <w:rPr>
                <w:rFonts w:hint="default" w:ascii="Times New Roman" w:hAnsi="Times New Roman" w:cs="Times New Roman"/>
                <w:sz w:val="21"/>
                <w:szCs w:val="21"/>
              </w:rPr>
              <w:t>建立时间</w:t>
            </w:r>
          </w:p>
        </w:tc>
        <w:tc>
          <w:tcPr>
            <w:tcW w:w="2788" w:type="dxa"/>
          </w:tcPr>
          <w:p>
            <w:pPr>
              <w:jc w:val="center"/>
              <w:rPr>
                <w:rFonts w:hint="default" w:ascii="Times New Roman" w:hAnsi="Times New Roman" w:cs="Times New Roman"/>
                <w:sz w:val="21"/>
                <w:szCs w:val="21"/>
              </w:rPr>
            </w:pPr>
            <w:r>
              <w:rPr>
                <w:rFonts w:hint="default" w:ascii="Times New Roman" w:hAnsi="Times New Roman" w:cs="Times New Roman"/>
                <w:sz w:val="21"/>
                <w:szCs w:val="21"/>
              </w:rPr>
              <w:t>当年接纳学生总数（人次）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szCs w:val="20"/>
              </w:rPr>
              <w:t>上海吴淞口国际邮轮港</w:t>
            </w:r>
          </w:p>
        </w:tc>
        <w:tc>
          <w:tcPr>
            <w:tcW w:w="2116"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szCs w:val="20"/>
              </w:rPr>
              <w:t>2015</w:t>
            </w:r>
          </w:p>
        </w:tc>
        <w:tc>
          <w:tcPr>
            <w:tcW w:w="2788"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szCs w:val="20"/>
              </w:rPr>
              <w:t>100</w:t>
            </w:r>
            <w:bookmarkStart w:id="74" w:name="OLE_LINK50"/>
            <w:bookmarkEnd w:id="7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vAlign w:val="center"/>
          </w:tcPr>
          <w:p>
            <w:pPr>
              <w:jc w:val="center"/>
              <w:rPr>
                <w:rFonts w:hint="default" w:ascii="Times New Roman" w:hAnsi="Times New Roman" w:cs="Times New Roman"/>
                <w:sz w:val="20"/>
                <w:szCs w:val="20"/>
                <w:lang w:val="en-US" w:eastAsia="zh-CN"/>
              </w:rPr>
            </w:pPr>
            <w:r>
              <w:rPr>
                <w:rFonts w:hint="default" w:ascii="Times New Roman" w:hAnsi="Times New Roman" w:cs="Times New Roman"/>
                <w:sz w:val="20"/>
                <w:szCs w:val="20"/>
              </w:rPr>
              <w:t>东黄山旅游度假区</w:t>
            </w:r>
          </w:p>
        </w:tc>
        <w:tc>
          <w:tcPr>
            <w:tcW w:w="2116" w:type="dxa"/>
            <w:vAlign w:val="center"/>
          </w:tcPr>
          <w:p>
            <w:pPr>
              <w:jc w:val="center"/>
              <w:rPr>
                <w:rFonts w:hint="default" w:ascii="Times New Roman" w:hAnsi="Times New Roman" w:eastAsia="宋体" w:cs="Times New Roman"/>
                <w:sz w:val="20"/>
                <w:szCs w:val="20"/>
                <w:lang w:val="en-US" w:eastAsia="zh-CN"/>
              </w:rPr>
            </w:pPr>
            <w:r>
              <w:rPr>
                <w:rFonts w:hint="default" w:ascii="Times New Roman" w:hAnsi="Times New Roman" w:cs="Times New Roman"/>
                <w:sz w:val="20"/>
                <w:szCs w:val="20"/>
                <w:lang w:val="en-US" w:eastAsia="zh-CN"/>
              </w:rPr>
              <w:t>2013</w:t>
            </w:r>
          </w:p>
        </w:tc>
        <w:tc>
          <w:tcPr>
            <w:tcW w:w="2788" w:type="dxa"/>
            <w:vAlign w:val="center"/>
          </w:tcPr>
          <w:p>
            <w:pPr>
              <w:jc w:val="center"/>
              <w:rPr>
                <w:rFonts w:hint="default" w:ascii="Times New Roman" w:hAnsi="Times New Roman" w:eastAsia="宋体" w:cs="Times New Roman"/>
                <w:sz w:val="20"/>
                <w:szCs w:val="20"/>
                <w:lang w:val="en-US" w:eastAsia="zh-CN"/>
              </w:rPr>
            </w:pPr>
            <w:r>
              <w:rPr>
                <w:rFonts w:hint="default" w:ascii="Times New Roman" w:hAnsi="Times New Roman" w:cs="Times New Roman"/>
                <w:sz w:val="20"/>
                <w:szCs w:val="20"/>
                <w:lang w:val="en-US" w:eastAsia="zh-CN"/>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vAlign w:val="center"/>
          </w:tcPr>
          <w:p>
            <w:pPr>
              <w:jc w:val="center"/>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GB"/>
              </w:rPr>
              <w:t>上海海岸线旅行社</w:t>
            </w:r>
          </w:p>
        </w:tc>
        <w:tc>
          <w:tcPr>
            <w:tcW w:w="2116"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szCs w:val="20"/>
                <w:lang w:val="en-US" w:eastAsia="zh-CN"/>
              </w:rPr>
              <w:t>2013</w:t>
            </w:r>
          </w:p>
        </w:tc>
        <w:tc>
          <w:tcPr>
            <w:tcW w:w="2788" w:type="dxa"/>
            <w:vAlign w:val="center"/>
          </w:tcPr>
          <w:p>
            <w:pPr>
              <w:jc w:val="center"/>
              <w:rPr>
                <w:rFonts w:hint="default" w:ascii="Times New Roman" w:hAnsi="Times New Roman" w:eastAsia="宋体" w:cs="Times New Roman"/>
                <w:sz w:val="20"/>
                <w:szCs w:val="20"/>
                <w:lang w:val="en-US" w:eastAsia="zh-CN"/>
              </w:rPr>
            </w:pPr>
            <w:r>
              <w:rPr>
                <w:rFonts w:hint="default" w:ascii="Times New Roman" w:hAnsi="Times New Roman" w:cs="Times New Roman"/>
                <w:sz w:val="20"/>
                <w:szCs w:val="20"/>
                <w:lang w:val="en-US" w:eastAsia="zh-CN"/>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vAlign w:val="center"/>
          </w:tcPr>
          <w:p>
            <w:pPr>
              <w:jc w:val="center"/>
              <w:rPr>
                <w:rFonts w:hint="default" w:ascii="Times New Roman" w:hAnsi="Times New Roman" w:cs="Times New Roman"/>
                <w:sz w:val="20"/>
                <w:szCs w:val="20"/>
                <w:lang w:val="en-GB" w:eastAsia="zh-CN"/>
              </w:rPr>
            </w:pPr>
            <w:r>
              <w:rPr>
                <w:rFonts w:hint="default" w:ascii="Times New Roman" w:hAnsi="Times New Roman" w:cs="Times New Roman"/>
                <w:sz w:val="20"/>
                <w:szCs w:val="20"/>
                <w:lang w:val="en-GB"/>
              </w:rPr>
              <w:t>上海港国际客运中心</w:t>
            </w:r>
          </w:p>
        </w:tc>
        <w:tc>
          <w:tcPr>
            <w:tcW w:w="2116" w:type="dxa"/>
            <w:vAlign w:val="center"/>
          </w:tcPr>
          <w:p>
            <w:pPr>
              <w:jc w:val="center"/>
              <w:rPr>
                <w:rFonts w:hint="default" w:ascii="Times New Roman" w:hAnsi="Times New Roman" w:eastAsia="宋体" w:cs="Times New Roman"/>
                <w:sz w:val="20"/>
                <w:szCs w:val="20"/>
                <w:lang w:val="en-US" w:eastAsia="zh-CN"/>
              </w:rPr>
            </w:pPr>
            <w:r>
              <w:rPr>
                <w:rFonts w:hint="default" w:ascii="Times New Roman" w:hAnsi="Times New Roman" w:cs="Times New Roman"/>
                <w:sz w:val="20"/>
                <w:szCs w:val="20"/>
                <w:lang w:val="en-US" w:eastAsia="zh-CN"/>
              </w:rPr>
              <w:t>2023</w:t>
            </w:r>
          </w:p>
        </w:tc>
        <w:tc>
          <w:tcPr>
            <w:tcW w:w="2788" w:type="dxa"/>
            <w:vAlign w:val="center"/>
          </w:tcPr>
          <w:p>
            <w:pPr>
              <w:jc w:val="center"/>
              <w:rPr>
                <w:rFonts w:hint="default" w:ascii="Times New Roman" w:hAnsi="Times New Roman" w:eastAsia="宋体" w:cs="Times New Roman"/>
                <w:sz w:val="20"/>
                <w:szCs w:val="20"/>
                <w:lang w:val="en-US" w:eastAsia="zh-CN"/>
              </w:rPr>
            </w:pPr>
            <w:r>
              <w:rPr>
                <w:rFonts w:hint="default" w:ascii="Times New Roman" w:hAnsi="Times New Roman" w:cs="Times New Roman"/>
                <w:sz w:val="20"/>
                <w:szCs w:val="20"/>
                <w:lang w:val="en-US" w:eastAsia="zh-CN"/>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vAlign w:val="center"/>
          </w:tcPr>
          <w:p>
            <w:pPr>
              <w:jc w:val="center"/>
              <w:rPr>
                <w:rFonts w:hint="default" w:ascii="Times New Roman" w:hAnsi="Times New Roman" w:cs="Times New Roman"/>
                <w:sz w:val="20"/>
                <w:szCs w:val="20"/>
                <w:lang w:val="en-GB" w:eastAsia="zh-CN"/>
              </w:rPr>
            </w:pPr>
            <w:r>
              <w:rPr>
                <w:rFonts w:hint="default" w:ascii="Times New Roman" w:hAnsi="Times New Roman" w:cs="Times New Roman"/>
                <w:sz w:val="20"/>
                <w:szCs w:val="20"/>
                <w:lang w:val="en-GB"/>
              </w:rPr>
              <w:t>上海市宝山区旅游局</w:t>
            </w:r>
          </w:p>
        </w:tc>
        <w:tc>
          <w:tcPr>
            <w:tcW w:w="2116" w:type="dxa"/>
            <w:vAlign w:val="center"/>
          </w:tcPr>
          <w:p>
            <w:pPr>
              <w:jc w:val="center"/>
              <w:rPr>
                <w:rFonts w:hint="default" w:ascii="Times New Roman" w:hAnsi="Times New Roman" w:eastAsia="宋体" w:cs="Times New Roman"/>
                <w:sz w:val="20"/>
                <w:szCs w:val="20"/>
                <w:lang w:val="en-US" w:eastAsia="zh-CN"/>
              </w:rPr>
            </w:pPr>
            <w:r>
              <w:rPr>
                <w:rFonts w:hint="default" w:ascii="Times New Roman" w:hAnsi="Times New Roman" w:cs="Times New Roman"/>
                <w:sz w:val="20"/>
                <w:szCs w:val="20"/>
                <w:lang w:val="en-US" w:eastAsia="zh-CN"/>
              </w:rPr>
              <w:t>2012</w:t>
            </w:r>
          </w:p>
        </w:tc>
        <w:tc>
          <w:tcPr>
            <w:tcW w:w="2788" w:type="dxa"/>
            <w:vAlign w:val="center"/>
          </w:tcPr>
          <w:p>
            <w:pPr>
              <w:jc w:val="center"/>
              <w:rPr>
                <w:rFonts w:hint="default" w:ascii="Times New Roman" w:hAnsi="Times New Roman" w:eastAsia="宋体" w:cs="Times New Roman"/>
                <w:sz w:val="20"/>
                <w:szCs w:val="20"/>
                <w:lang w:val="en-US" w:eastAsia="zh-CN"/>
              </w:rPr>
            </w:pPr>
            <w:r>
              <w:rPr>
                <w:rFonts w:hint="default" w:ascii="Times New Roman" w:hAnsi="Times New Roman" w:cs="Times New Roman"/>
                <w:sz w:val="20"/>
                <w:szCs w:val="20"/>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vAlign w:val="center"/>
          </w:tcPr>
          <w:p>
            <w:pPr>
              <w:jc w:val="center"/>
              <w:rPr>
                <w:rFonts w:hint="default" w:ascii="Times New Roman" w:hAnsi="Times New Roman" w:cs="Times New Roman"/>
                <w:sz w:val="20"/>
                <w:szCs w:val="20"/>
                <w:lang w:val="en-GB" w:eastAsia="zh-CN"/>
              </w:rPr>
            </w:pPr>
            <w:r>
              <w:rPr>
                <w:rFonts w:hint="default" w:ascii="Times New Roman" w:hAnsi="Times New Roman" w:cs="Times New Roman"/>
                <w:sz w:val="20"/>
                <w:szCs w:val="20"/>
                <w:lang w:val="en-GB"/>
              </w:rPr>
              <w:t>皇家加勒比邮轮公司</w:t>
            </w:r>
          </w:p>
        </w:tc>
        <w:tc>
          <w:tcPr>
            <w:tcW w:w="2116" w:type="dxa"/>
            <w:vAlign w:val="center"/>
          </w:tcPr>
          <w:p>
            <w:pPr>
              <w:jc w:val="center"/>
              <w:rPr>
                <w:rFonts w:hint="default" w:ascii="Times New Roman" w:hAnsi="Times New Roman" w:eastAsia="宋体" w:cs="Times New Roman"/>
                <w:sz w:val="20"/>
                <w:szCs w:val="20"/>
                <w:lang w:val="en-US" w:eastAsia="zh-CN"/>
              </w:rPr>
            </w:pPr>
            <w:r>
              <w:rPr>
                <w:rFonts w:hint="default" w:ascii="Times New Roman" w:hAnsi="Times New Roman" w:cs="Times New Roman"/>
                <w:sz w:val="20"/>
                <w:szCs w:val="20"/>
                <w:lang w:val="en-US" w:eastAsia="zh-CN"/>
              </w:rPr>
              <w:t>2012</w:t>
            </w:r>
          </w:p>
        </w:tc>
        <w:tc>
          <w:tcPr>
            <w:tcW w:w="2788" w:type="dxa"/>
            <w:vAlign w:val="center"/>
          </w:tcPr>
          <w:p>
            <w:pPr>
              <w:jc w:val="center"/>
              <w:rPr>
                <w:rFonts w:hint="default" w:ascii="Times New Roman" w:hAnsi="Times New Roman" w:eastAsia="宋体" w:cs="Times New Roman"/>
                <w:sz w:val="20"/>
                <w:szCs w:val="20"/>
                <w:lang w:val="en-US" w:eastAsia="zh-CN"/>
              </w:rPr>
            </w:pPr>
            <w:r>
              <w:rPr>
                <w:rFonts w:hint="default" w:ascii="Times New Roman" w:hAnsi="Times New Roman" w:cs="Times New Roman"/>
                <w:sz w:val="20"/>
                <w:szCs w:val="20"/>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vAlign w:val="center"/>
          </w:tcPr>
          <w:p>
            <w:pPr>
              <w:jc w:val="center"/>
              <w:rPr>
                <w:rFonts w:hint="default" w:ascii="Times New Roman" w:hAnsi="Times New Roman" w:cs="Times New Roman"/>
                <w:sz w:val="20"/>
                <w:szCs w:val="20"/>
                <w:lang w:val="en-GB" w:eastAsia="zh-CN"/>
              </w:rPr>
            </w:pPr>
            <w:r>
              <w:rPr>
                <w:rFonts w:hint="default" w:ascii="Times New Roman" w:hAnsi="Times New Roman" w:cs="Times New Roman"/>
                <w:sz w:val="20"/>
                <w:szCs w:val="20"/>
                <w:lang w:val="en-GB"/>
              </w:rPr>
              <w:t>歌诗达邮轮有限公司</w:t>
            </w:r>
          </w:p>
        </w:tc>
        <w:tc>
          <w:tcPr>
            <w:tcW w:w="2116" w:type="dxa"/>
            <w:vAlign w:val="center"/>
          </w:tcPr>
          <w:p>
            <w:pPr>
              <w:jc w:val="center"/>
              <w:rPr>
                <w:rFonts w:hint="default" w:ascii="Times New Roman" w:hAnsi="Times New Roman" w:eastAsia="宋体" w:cs="Times New Roman"/>
                <w:sz w:val="20"/>
                <w:szCs w:val="20"/>
                <w:lang w:val="en-US" w:eastAsia="zh-CN"/>
              </w:rPr>
            </w:pPr>
            <w:r>
              <w:rPr>
                <w:rFonts w:hint="default" w:ascii="Times New Roman" w:hAnsi="Times New Roman" w:cs="Times New Roman"/>
                <w:sz w:val="20"/>
                <w:szCs w:val="20"/>
                <w:lang w:val="en-US" w:eastAsia="zh-CN"/>
              </w:rPr>
              <w:t>2010</w:t>
            </w:r>
          </w:p>
        </w:tc>
        <w:tc>
          <w:tcPr>
            <w:tcW w:w="2788" w:type="dxa"/>
            <w:vAlign w:val="center"/>
          </w:tcPr>
          <w:p>
            <w:pPr>
              <w:jc w:val="center"/>
              <w:rPr>
                <w:rFonts w:hint="default" w:ascii="Times New Roman" w:hAnsi="Times New Roman" w:eastAsia="宋体" w:cs="Times New Roman"/>
                <w:sz w:val="20"/>
                <w:szCs w:val="20"/>
                <w:lang w:val="en-US" w:eastAsia="zh-CN"/>
              </w:rPr>
            </w:pPr>
            <w:r>
              <w:rPr>
                <w:rFonts w:hint="default" w:ascii="Times New Roman" w:hAnsi="Times New Roman" w:cs="Times New Roman"/>
                <w:sz w:val="20"/>
                <w:szCs w:val="20"/>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vAlign w:val="center"/>
          </w:tcPr>
          <w:p>
            <w:pPr>
              <w:jc w:val="center"/>
              <w:rPr>
                <w:rFonts w:hint="default" w:ascii="Times New Roman" w:hAnsi="Times New Roman" w:cs="Times New Roman"/>
                <w:sz w:val="20"/>
                <w:szCs w:val="20"/>
                <w:lang w:val="en-GB" w:eastAsia="zh-CN"/>
              </w:rPr>
            </w:pPr>
            <w:r>
              <w:rPr>
                <w:rFonts w:hint="default" w:ascii="Times New Roman" w:hAnsi="Times New Roman" w:cs="Times New Roman"/>
                <w:sz w:val="20"/>
                <w:szCs w:val="20"/>
                <w:lang w:val="en-GB"/>
              </w:rPr>
              <w:t>地中海邮轮公司</w:t>
            </w:r>
          </w:p>
        </w:tc>
        <w:tc>
          <w:tcPr>
            <w:tcW w:w="2116" w:type="dxa"/>
            <w:vAlign w:val="center"/>
          </w:tcPr>
          <w:p>
            <w:pPr>
              <w:jc w:val="center"/>
              <w:rPr>
                <w:rFonts w:hint="default" w:ascii="Times New Roman" w:hAnsi="Times New Roman" w:eastAsia="宋体" w:cs="Times New Roman"/>
                <w:sz w:val="20"/>
                <w:szCs w:val="20"/>
                <w:lang w:val="en-US" w:eastAsia="zh-CN"/>
              </w:rPr>
            </w:pPr>
            <w:r>
              <w:rPr>
                <w:rFonts w:hint="default" w:ascii="Times New Roman" w:hAnsi="Times New Roman" w:cs="Times New Roman"/>
                <w:sz w:val="20"/>
                <w:szCs w:val="20"/>
                <w:lang w:val="en-US" w:eastAsia="zh-CN"/>
              </w:rPr>
              <w:t>2016</w:t>
            </w:r>
          </w:p>
        </w:tc>
        <w:tc>
          <w:tcPr>
            <w:tcW w:w="2788" w:type="dxa"/>
            <w:vAlign w:val="center"/>
          </w:tcPr>
          <w:p>
            <w:pPr>
              <w:jc w:val="center"/>
              <w:rPr>
                <w:rFonts w:hint="default" w:ascii="Times New Roman" w:hAnsi="Times New Roman" w:eastAsia="宋体" w:cs="Times New Roman"/>
                <w:sz w:val="20"/>
                <w:szCs w:val="20"/>
                <w:lang w:val="en-US" w:eastAsia="zh-CN"/>
              </w:rPr>
            </w:pPr>
            <w:r>
              <w:rPr>
                <w:rFonts w:hint="default" w:ascii="Times New Roman" w:hAnsi="Times New Roman" w:cs="Times New Roman"/>
                <w:sz w:val="20"/>
                <w:szCs w:val="20"/>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vAlign w:val="center"/>
          </w:tcPr>
          <w:p>
            <w:pPr>
              <w:jc w:val="center"/>
              <w:rPr>
                <w:rFonts w:hint="default" w:ascii="Times New Roman" w:hAnsi="Times New Roman" w:cs="Times New Roman"/>
                <w:sz w:val="20"/>
                <w:szCs w:val="20"/>
                <w:lang w:val="en-GB" w:eastAsia="zh-CN"/>
              </w:rPr>
            </w:pPr>
            <w:r>
              <w:rPr>
                <w:rFonts w:hint="default" w:ascii="Times New Roman" w:hAnsi="Times New Roman" w:cs="Times New Roman"/>
                <w:sz w:val="20"/>
                <w:szCs w:val="20"/>
                <w:lang w:val="en-GB"/>
              </w:rPr>
              <w:t>邮轮海旅行网</w:t>
            </w:r>
          </w:p>
        </w:tc>
        <w:tc>
          <w:tcPr>
            <w:tcW w:w="2116" w:type="dxa"/>
            <w:vAlign w:val="center"/>
          </w:tcPr>
          <w:p>
            <w:pPr>
              <w:jc w:val="center"/>
              <w:rPr>
                <w:rFonts w:hint="default" w:ascii="Times New Roman" w:hAnsi="Times New Roman" w:eastAsia="宋体" w:cs="Times New Roman"/>
                <w:sz w:val="20"/>
                <w:szCs w:val="20"/>
                <w:lang w:val="en-US" w:eastAsia="zh-CN"/>
              </w:rPr>
            </w:pPr>
            <w:r>
              <w:rPr>
                <w:rFonts w:hint="default" w:ascii="Times New Roman" w:hAnsi="Times New Roman" w:cs="Times New Roman"/>
                <w:sz w:val="20"/>
                <w:szCs w:val="20"/>
                <w:lang w:val="en-US" w:eastAsia="zh-CN"/>
              </w:rPr>
              <w:t>2015</w:t>
            </w:r>
          </w:p>
        </w:tc>
        <w:tc>
          <w:tcPr>
            <w:tcW w:w="2788" w:type="dxa"/>
            <w:vAlign w:val="center"/>
          </w:tcPr>
          <w:p>
            <w:pPr>
              <w:jc w:val="center"/>
              <w:rPr>
                <w:rFonts w:hint="default" w:ascii="Times New Roman" w:hAnsi="Times New Roman" w:eastAsia="宋体" w:cs="Times New Roman"/>
                <w:sz w:val="20"/>
                <w:szCs w:val="20"/>
                <w:lang w:val="en-US" w:eastAsia="zh-CN"/>
              </w:rPr>
            </w:pPr>
            <w:r>
              <w:rPr>
                <w:rFonts w:hint="default" w:ascii="Times New Roman" w:hAnsi="Times New Roman" w:cs="Times New Roman"/>
                <w:sz w:val="20"/>
                <w:szCs w:val="20"/>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vAlign w:val="center"/>
          </w:tcPr>
          <w:p>
            <w:pPr>
              <w:jc w:val="center"/>
              <w:rPr>
                <w:rFonts w:hint="default" w:ascii="Times New Roman" w:hAnsi="Times New Roman" w:cs="Times New Roman"/>
                <w:sz w:val="20"/>
                <w:szCs w:val="20"/>
                <w:lang w:val="en-GB" w:eastAsia="zh-CN"/>
              </w:rPr>
            </w:pPr>
            <w:r>
              <w:rPr>
                <w:rFonts w:hint="default" w:ascii="Times New Roman" w:hAnsi="Times New Roman" w:cs="Times New Roman"/>
                <w:sz w:val="20"/>
                <w:szCs w:val="20"/>
                <w:lang w:val="en-GB"/>
              </w:rPr>
              <w:t>海岸线旅行社</w:t>
            </w:r>
          </w:p>
        </w:tc>
        <w:tc>
          <w:tcPr>
            <w:tcW w:w="2116" w:type="dxa"/>
            <w:vAlign w:val="center"/>
          </w:tcPr>
          <w:p>
            <w:pPr>
              <w:jc w:val="center"/>
              <w:rPr>
                <w:rFonts w:hint="default" w:ascii="Times New Roman" w:hAnsi="Times New Roman" w:eastAsia="宋体" w:cs="Times New Roman"/>
                <w:sz w:val="20"/>
                <w:szCs w:val="20"/>
                <w:lang w:val="en-US" w:eastAsia="zh-CN"/>
              </w:rPr>
            </w:pPr>
            <w:r>
              <w:rPr>
                <w:rFonts w:hint="default" w:ascii="Times New Roman" w:hAnsi="Times New Roman" w:cs="Times New Roman"/>
                <w:sz w:val="20"/>
                <w:szCs w:val="20"/>
                <w:lang w:val="en-US" w:eastAsia="zh-CN"/>
              </w:rPr>
              <w:t>2015</w:t>
            </w:r>
          </w:p>
        </w:tc>
        <w:tc>
          <w:tcPr>
            <w:tcW w:w="2788" w:type="dxa"/>
            <w:vAlign w:val="center"/>
          </w:tcPr>
          <w:p>
            <w:pPr>
              <w:jc w:val="center"/>
              <w:rPr>
                <w:rFonts w:hint="default" w:ascii="Times New Roman" w:hAnsi="Times New Roman" w:eastAsia="宋体" w:cs="Times New Roman"/>
                <w:sz w:val="20"/>
                <w:szCs w:val="20"/>
                <w:lang w:val="en-US" w:eastAsia="zh-CN"/>
              </w:rPr>
            </w:pPr>
            <w:r>
              <w:rPr>
                <w:rFonts w:hint="default" w:ascii="Times New Roman" w:hAnsi="Times New Roman" w:cs="Times New Roman"/>
                <w:sz w:val="20"/>
                <w:szCs w:val="20"/>
                <w:lang w:val="en-US" w:eastAsia="zh-CN"/>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2" w:type="dxa"/>
            <w:vAlign w:val="center"/>
          </w:tcPr>
          <w:p>
            <w:pPr>
              <w:jc w:val="center"/>
              <w:rPr>
                <w:rFonts w:hint="default" w:ascii="Times New Roman" w:hAnsi="Times New Roman" w:cs="Times New Roman"/>
                <w:sz w:val="20"/>
                <w:szCs w:val="20"/>
                <w:lang w:val="en-GB" w:eastAsia="zh-CN"/>
              </w:rPr>
            </w:pPr>
            <w:r>
              <w:rPr>
                <w:rFonts w:hint="default" w:ascii="Times New Roman" w:hAnsi="Times New Roman" w:cs="Times New Roman"/>
                <w:sz w:val="20"/>
                <w:szCs w:val="20"/>
                <w:lang w:val="en-GB"/>
              </w:rPr>
              <w:t>美兰湖皇冠假日酒店</w:t>
            </w:r>
          </w:p>
        </w:tc>
        <w:tc>
          <w:tcPr>
            <w:tcW w:w="2116" w:type="dxa"/>
            <w:vAlign w:val="center"/>
          </w:tcPr>
          <w:p>
            <w:pPr>
              <w:jc w:val="center"/>
              <w:rPr>
                <w:rFonts w:hint="default" w:ascii="Times New Roman" w:hAnsi="Times New Roman" w:eastAsia="宋体" w:cs="Times New Roman"/>
                <w:sz w:val="20"/>
                <w:szCs w:val="20"/>
                <w:lang w:val="en-US" w:eastAsia="zh-CN"/>
              </w:rPr>
            </w:pPr>
            <w:r>
              <w:rPr>
                <w:rFonts w:hint="default" w:ascii="Times New Roman" w:hAnsi="Times New Roman" w:cs="Times New Roman"/>
                <w:sz w:val="20"/>
                <w:szCs w:val="20"/>
                <w:lang w:val="en-US" w:eastAsia="zh-CN"/>
              </w:rPr>
              <w:t>2020</w:t>
            </w:r>
          </w:p>
        </w:tc>
        <w:tc>
          <w:tcPr>
            <w:tcW w:w="2788" w:type="dxa"/>
            <w:vAlign w:val="center"/>
          </w:tcPr>
          <w:p>
            <w:pPr>
              <w:jc w:val="center"/>
              <w:rPr>
                <w:rFonts w:hint="default" w:ascii="Times New Roman" w:hAnsi="Times New Roman" w:eastAsia="宋体" w:cs="Times New Roman"/>
                <w:sz w:val="20"/>
                <w:szCs w:val="20"/>
                <w:lang w:val="en-US" w:eastAsia="zh-CN"/>
              </w:rPr>
            </w:pPr>
            <w:r>
              <w:rPr>
                <w:rFonts w:hint="default" w:ascii="Times New Roman" w:hAnsi="Times New Roman" w:cs="Times New Roman"/>
                <w:sz w:val="20"/>
                <w:szCs w:val="20"/>
                <w:lang w:val="en-US" w:eastAsia="zh-CN"/>
              </w:rPr>
              <w:t>20</w:t>
            </w:r>
          </w:p>
        </w:tc>
      </w:tr>
    </w:tbl>
    <w:p>
      <w:pPr>
        <w:rPr>
          <w:rFonts w:hint="default" w:ascii="Times New Roman" w:hAnsi="Times New Roman" w:cs="Times New Roman"/>
        </w:rPr>
      </w:pPr>
    </w:p>
    <w:p>
      <w:pPr>
        <w:pStyle w:val="3"/>
        <w:pageBreakBefore/>
        <w:spacing w:after="120" w:line="415" w:lineRule="auto"/>
        <w:jc w:val="left"/>
        <w:rPr>
          <w:rFonts w:hint="default" w:ascii="Times New Roman" w:hAnsi="Times New Roman" w:cs="Times New Roman"/>
          <w:b w:val="0"/>
          <w:bCs w:val="0"/>
          <w:sz w:val="28"/>
          <w:szCs w:val="28"/>
        </w:rPr>
      </w:pPr>
      <w:bookmarkStart w:id="75" w:name="_Toc29621"/>
      <w:r>
        <w:rPr>
          <w:rFonts w:hint="default" w:ascii="Times New Roman" w:hAnsi="Times New Roman" w:cs="Times New Roman"/>
          <w:b w:val="0"/>
          <w:bCs w:val="0"/>
          <w:sz w:val="28"/>
          <w:szCs w:val="28"/>
        </w:rPr>
        <w:t>6.质量保障</w:t>
      </w:r>
      <w:bookmarkEnd w:id="75"/>
      <w:r>
        <w:rPr>
          <w:rFonts w:hint="default" w:ascii="Times New Roman" w:hAnsi="Times New Roman" w:cs="Times New Roman"/>
          <w:b w:val="0"/>
          <w:bCs w:val="0"/>
          <w:sz w:val="28"/>
          <w:szCs w:val="28"/>
        </w:rPr>
        <w:t xml:space="preserve"> </w:t>
      </w:r>
    </w:p>
    <w:p>
      <w:pPr>
        <w:pStyle w:val="4"/>
        <w:rPr>
          <w:rFonts w:hint="default" w:ascii="Times New Roman" w:hAnsi="Times New Roman" w:eastAsia="宋体" w:cs="Times New Roman"/>
          <w:b w:val="0"/>
          <w:bCs w:val="0"/>
          <w:sz w:val="24"/>
          <w:szCs w:val="24"/>
        </w:rPr>
      </w:pPr>
      <w:bookmarkStart w:id="76" w:name="_Toc26610"/>
      <w:r>
        <w:rPr>
          <w:rFonts w:hint="default" w:ascii="Times New Roman" w:hAnsi="Times New Roman" w:eastAsia="宋体" w:cs="Times New Roman"/>
          <w:b w:val="0"/>
          <w:bCs w:val="0"/>
          <w:sz w:val="24"/>
          <w:szCs w:val="24"/>
        </w:rPr>
        <w:t>6.1质量保障体系</w:t>
      </w:r>
      <w:bookmarkEnd w:id="76"/>
    </w:p>
    <w:p>
      <w:pPr>
        <w:spacing w:line="360" w:lineRule="auto"/>
        <w:ind w:firstLine="482" w:firstLineChars="200"/>
        <w:rPr>
          <w:rFonts w:hint="default" w:ascii="Times New Roman" w:hAnsi="Times New Roman" w:cs="Times New Roman"/>
          <w:b/>
          <w:sz w:val="24"/>
        </w:rPr>
      </w:pPr>
      <w:r>
        <w:rPr>
          <w:rFonts w:hint="default" w:ascii="Times New Roman" w:hAnsi="Times New Roman" w:cs="Times New Roman"/>
          <w:b/>
          <w:sz w:val="24"/>
          <w:lang w:eastAsia="zh-CN"/>
        </w:rPr>
        <w:t>（</w:t>
      </w:r>
      <w:r>
        <w:rPr>
          <w:rFonts w:hint="default" w:ascii="Times New Roman" w:hAnsi="Times New Roman" w:cs="Times New Roman"/>
          <w:b/>
          <w:sz w:val="24"/>
          <w:lang w:val="en-US" w:eastAsia="zh-CN"/>
        </w:rPr>
        <w:t>1）</w:t>
      </w:r>
      <w:r>
        <w:rPr>
          <w:rFonts w:hint="default" w:ascii="Times New Roman" w:hAnsi="Times New Roman" w:cs="Times New Roman"/>
          <w:b/>
          <w:sz w:val="24"/>
        </w:rPr>
        <w:t>完善教学规章制度及教学质量标准</w:t>
      </w:r>
    </w:p>
    <w:p>
      <w:pPr>
        <w:spacing w:line="360" w:lineRule="auto"/>
        <w:ind w:firstLine="540" w:firstLineChars="225"/>
        <w:rPr>
          <w:rFonts w:hint="default" w:ascii="Times New Roman" w:hAnsi="Times New Roman" w:cs="Times New Roman"/>
          <w:sz w:val="24"/>
        </w:rPr>
      </w:pPr>
      <w:r>
        <w:rPr>
          <w:rFonts w:hint="default" w:ascii="Times New Roman" w:hAnsi="Times New Roman" w:cs="Times New Roman"/>
          <w:sz w:val="24"/>
        </w:rPr>
        <w:t>构建了校、院、系三级教学管理体系，建立了一系列教学管理规章制度。一是建立了专门的教学质量保障机构，二是完善的教学质量监控机制，形成全员参与的、全过程的、具有不断改进和自我完善机制的教学质量管理体系。</w:t>
      </w:r>
    </w:p>
    <w:p>
      <w:pPr>
        <w:spacing w:line="360" w:lineRule="auto"/>
        <w:ind w:firstLine="482" w:firstLineChars="200"/>
        <w:rPr>
          <w:rFonts w:hint="default" w:ascii="Times New Roman" w:hAnsi="Times New Roman" w:cs="Times New Roman"/>
          <w:b/>
          <w:sz w:val="24"/>
        </w:rPr>
      </w:pPr>
      <w:r>
        <w:rPr>
          <w:rFonts w:hint="default" w:ascii="Times New Roman" w:hAnsi="Times New Roman" w:cs="Times New Roman"/>
          <w:b/>
          <w:sz w:val="24"/>
          <w:lang w:eastAsia="zh-CN"/>
        </w:rPr>
        <w:t>（</w:t>
      </w:r>
      <w:r>
        <w:rPr>
          <w:rFonts w:hint="default" w:ascii="Times New Roman" w:hAnsi="Times New Roman" w:cs="Times New Roman"/>
          <w:b/>
          <w:sz w:val="24"/>
          <w:lang w:val="en-US" w:eastAsia="zh-CN"/>
        </w:rPr>
        <w:t>2）</w:t>
      </w:r>
      <w:r>
        <w:rPr>
          <w:rFonts w:hint="default" w:ascii="Times New Roman" w:hAnsi="Times New Roman" w:cs="Times New Roman"/>
          <w:b/>
          <w:sz w:val="24"/>
        </w:rPr>
        <w:t>健全教师教学质量评估指标体系</w:t>
      </w:r>
    </w:p>
    <w:p>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结合学校教师教学质量评估指标体系的要求，学院对专业系也提出并建立了教师教学质量评估指标体系。从课程理论教学环节、课程考核环节、实验教学环节、实践教学环节、实习、毕业设计（论文）等，都提出了明确的质量标准要求，制定了“管理学院工商管理教学质量管理实施方案”、“管理学院关于加强本科教学工作全面提高教学质量的实施意见”、“试卷命题、批阅、标准答案、课程教学分析表的规范要求”、“本科毕业设计（论文）工作实施细则”等规章制度。</w:t>
      </w:r>
    </w:p>
    <w:p>
      <w:pPr>
        <w:spacing w:line="360" w:lineRule="auto"/>
        <w:ind w:firstLine="540" w:firstLineChars="225"/>
        <w:rPr>
          <w:rFonts w:hint="default" w:ascii="Times New Roman" w:hAnsi="Times New Roman" w:cs="Times New Roman"/>
          <w:sz w:val="24"/>
        </w:rPr>
      </w:pPr>
      <w:r>
        <w:rPr>
          <w:rFonts w:hint="default" w:ascii="Times New Roman" w:hAnsi="Times New Roman" w:cs="Times New Roman"/>
          <w:sz w:val="24"/>
        </w:rPr>
        <w:t>教学文件齐全、规范，日常管理有序到位；各项教学活动安排及时周密，运行稳定，无事故。</w:t>
      </w:r>
    </w:p>
    <w:p>
      <w:pPr>
        <w:spacing w:line="360" w:lineRule="auto"/>
        <w:ind w:firstLine="482" w:firstLineChars="200"/>
        <w:rPr>
          <w:rFonts w:hint="default" w:ascii="Times New Roman" w:hAnsi="Times New Roman" w:cs="Times New Roman"/>
          <w:b/>
          <w:sz w:val="24"/>
        </w:rPr>
      </w:pPr>
      <w:bookmarkStart w:id="77" w:name="_Toc60078290"/>
      <w:bookmarkStart w:id="78" w:name="_Toc438224409"/>
      <w:bookmarkStart w:id="79" w:name="_Toc73994956"/>
      <w:r>
        <w:rPr>
          <w:rFonts w:hint="default" w:ascii="Times New Roman" w:hAnsi="Times New Roman" w:cs="Times New Roman"/>
          <w:b/>
          <w:sz w:val="24"/>
          <w:lang w:eastAsia="zh-CN"/>
        </w:rPr>
        <w:t>（</w:t>
      </w:r>
      <w:r>
        <w:rPr>
          <w:rFonts w:hint="default" w:ascii="Times New Roman" w:hAnsi="Times New Roman" w:cs="Times New Roman"/>
          <w:b/>
          <w:sz w:val="24"/>
          <w:lang w:val="en-US" w:eastAsia="zh-CN"/>
        </w:rPr>
        <w:t>3）</w:t>
      </w:r>
      <w:r>
        <w:rPr>
          <w:rFonts w:hint="default" w:ascii="Times New Roman" w:hAnsi="Times New Roman" w:cs="Times New Roman"/>
          <w:b/>
          <w:sz w:val="24"/>
        </w:rPr>
        <w:t>建立健全学生服务</w:t>
      </w:r>
      <w:bookmarkEnd w:id="77"/>
      <w:bookmarkEnd w:id="78"/>
      <w:r>
        <w:rPr>
          <w:rFonts w:hint="default" w:ascii="Times New Roman" w:hAnsi="Times New Roman" w:cs="Times New Roman"/>
          <w:b/>
          <w:sz w:val="24"/>
        </w:rPr>
        <w:t>管理制度</w:t>
      </w:r>
      <w:bookmarkEnd w:id="79"/>
    </w:p>
    <w:p>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教师与学生的结对关怀制度：由教师负责指导该生的学习、生活，帮助学生树立正确的就业观，本专业上至教授下至讲师都积极的投入到与学生结对关怀的工作当中。学生就业指导课程：专门开设了《学生就业指导课》，有效的解决了学生在就业过程中遇到的一些困惑，深受毕业生欢迎。</w:t>
      </w:r>
      <w:bookmarkStart w:id="80" w:name="_Toc438224410"/>
      <w:r>
        <w:rPr>
          <w:rFonts w:hint="default" w:ascii="Times New Roman" w:hAnsi="Times New Roman" w:cs="Times New Roman"/>
          <w:sz w:val="24"/>
        </w:rPr>
        <w:t>班主任（全程导师）制度：本专业进校年龄在40岁以下的教师全部有一线担任班主任的经历。自2014年以后全部改为全程导师制度，在学生尚未入校时，学校就按照专业设置为新生配备了导师，每个导师指导6-8名专业学生，从专业认知、课程讲解、选课辅导等进行一对一的专业指导。</w:t>
      </w:r>
      <w:bookmarkEnd w:id="80"/>
    </w:p>
    <w:p>
      <w:pPr>
        <w:rPr>
          <w:rFonts w:hint="default" w:ascii="Times New Roman" w:hAnsi="Times New Roman" w:cs="Times New Roman"/>
        </w:rPr>
      </w:pPr>
    </w:p>
    <w:p>
      <w:pPr>
        <w:pStyle w:val="27"/>
        <w:tabs>
          <w:tab w:val="left" w:pos="681"/>
        </w:tabs>
        <w:spacing w:after="32" w:afterAutospacing="0"/>
        <w:rPr>
          <w:rFonts w:hint="default" w:ascii="Times New Roman" w:hAnsi="Times New Roman" w:eastAsia="Times New Roman" w:cs="Times New Roman"/>
        </w:rPr>
      </w:pPr>
    </w:p>
    <w:p>
      <w:pPr>
        <w:pStyle w:val="4"/>
        <w:rPr>
          <w:rFonts w:hint="default" w:ascii="Times New Roman" w:hAnsi="Times New Roman" w:eastAsia="宋体" w:cs="Times New Roman"/>
          <w:b w:val="0"/>
          <w:bCs w:val="0"/>
          <w:sz w:val="24"/>
          <w:szCs w:val="24"/>
        </w:rPr>
      </w:pPr>
      <w:bookmarkStart w:id="81" w:name="_Toc28643"/>
      <w:r>
        <w:rPr>
          <w:rFonts w:hint="default" w:ascii="Times New Roman" w:hAnsi="Times New Roman" w:eastAsia="宋体" w:cs="Times New Roman"/>
          <w:b w:val="0"/>
          <w:bCs w:val="0"/>
          <w:sz w:val="24"/>
          <w:szCs w:val="24"/>
        </w:rPr>
        <w:t>6.2质量监控制度及实施办法</w:t>
      </w:r>
      <w:bookmarkEnd w:id="81"/>
    </w:p>
    <w:p>
      <w:pPr>
        <w:widowControl/>
        <w:shd w:val="clear" w:color="auto" w:fill="FFFFFF"/>
        <w:spacing w:line="360" w:lineRule="auto"/>
        <w:ind w:firstLine="480" w:firstLineChars="200"/>
        <w:jc w:val="left"/>
        <w:rPr>
          <w:rFonts w:hint="default" w:ascii="Times New Roman" w:hAnsi="Times New Roman" w:cs="Times New Roman"/>
          <w:color w:val="333333"/>
          <w:kern w:val="0"/>
          <w:sz w:val="24"/>
          <w:szCs w:val="24"/>
        </w:rPr>
      </w:pPr>
      <w:r>
        <w:rPr>
          <w:rFonts w:hint="default" w:ascii="Times New Roman" w:hAnsi="Times New Roman" w:cs="Times New Roman"/>
          <w:color w:val="333333"/>
          <w:kern w:val="0"/>
          <w:sz w:val="24"/>
          <w:szCs w:val="24"/>
        </w:rPr>
        <w:t>包括课堂教学评价，例如督导听课、领导听课、同行听课、学生评教等情况，试卷及教学资料检查情况、教师学生座谈会情况、教学质量月活动、学生学习与就业满意度调查等。</w:t>
      </w:r>
    </w:p>
    <w:p>
      <w:pPr>
        <w:spacing w:line="360" w:lineRule="auto"/>
        <w:ind w:firstLine="482" w:firstLineChars="200"/>
        <w:rPr>
          <w:rFonts w:hint="default" w:ascii="Times New Roman" w:hAnsi="Times New Roman" w:cs="Times New Roman"/>
          <w:b/>
          <w:sz w:val="24"/>
        </w:rPr>
      </w:pPr>
      <w:bookmarkStart w:id="82" w:name="_Toc60078291"/>
      <w:bookmarkStart w:id="83" w:name="_Toc438224411"/>
      <w:bookmarkStart w:id="84" w:name="_Toc73994958"/>
      <w:r>
        <w:rPr>
          <w:rFonts w:hint="default" w:ascii="Times New Roman" w:hAnsi="Times New Roman" w:cs="Times New Roman"/>
          <w:b/>
          <w:sz w:val="24"/>
        </w:rPr>
        <w:t>1.加强教学质量监控</w:t>
      </w:r>
      <w:bookmarkEnd w:id="82"/>
      <w:bookmarkEnd w:id="83"/>
      <w:bookmarkEnd w:id="84"/>
    </w:p>
    <w:p>
      <w:pPr>
        <w:spacing w:line="360" w:lineRule="auto"/>
        <w:ind w:firstLine="540" w:firstLineChars="225"/>
        <w:rPr>
          <w:rFonts w:hint="default" w:ascii="Times New Roman" w:hAnsi="Times New Roman" w:cs="Times New Roman"/>
          <w:sz w:val="24"/>
        </w:rPr>
      </w:pPr>
      <w:r>
        <w:rPr>
          <w:rFonts w:hint="default" w:ascii="Times New Roman" w:hAnsi="Times New Roman" w:cs="Times New Roman"/>
          <w:sz w:val="24"/>
        </w:rPr>
        <w:t>每学期都有校督导组、院系的领导听课记录、试卷抽查、试卷质量分析要求、考试管理、学生评教、教师教学法研究和讨论等活动，形成相关的记录和材料等，构成教师教学质量的评价制度。同时有学院团总支和学院联合，建立学生学习质量评价、毕业生质量跟踪制度、教学信息反馈制度等教学环节质量标准。</w:t>
      </w:r>
    </w:p>
    <w:p>
      <w:pPr>
        <w:spacing w:line="360" w:lineRule="auto"/>
        <w:ind w:firstLine="540" w:firstLineChars="225"/>
        <w:rPr>
          <w:rFonts w:hint="default" w:ascii="Times New Roman" w:hAnsi="Times New Roman" w:cs="Times New Roman"/>
          <w:sz w:val="24"/>
        </w:rPr>
      </w:pPr>
      <w:r>
        <w:rPr>
          <w:rFonts w:hint="default" w:ascii="Times New Roman" w:hAnsi="Times New Roman" w:cs="Times New Roman"/>
          <w:sz w:val="24"/>
        </w:rPr>
        <w:t>近三年来未出现一次教学事故，总体教学效果良好。本专业专任教师，学校督导组听课优良率达到95%。旅游管理专业学生评教优良率达到90%。</w:t>
      </w:r>
    </w:p>
    <w:p>
      <w:pPr>
        <w:spacing w:line="360" w:lineRule="auto"/>
        <w:ind w:firstLine="482" w:firstLineChars="200"/>
        <w:rPr>
          <w:rFonts w:hint="default" w:ascii="Times New Roman" w:hAnsi="Times New Roman" w:cs="Times New Roman"/>
          <w:b/>
          <w:sz w:val="24"/>
        </w:rPr>
      </w:pPr>
      <w:r>
        <w:rPr>
          <w:rFonts w:hint="default" w:ascii="Times New Roman" w:hAnsi="Times New Roman" w:cs="Times New Roman"/>
          <w:b/>
          <w:sz w:val="24"/>
        </w:rPr>
        <w:t>2.跟踪就业与社会评价</w:t>
      </w:r>
    </w:p>
    <w:p>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本专业自招生以来，生源数量充沛，质量较好，具有良好的就业前景。近3年，旅游管理专业学生的就业率均在90％以上。旅游管理专业学生评教优良率达到90%，毕业生85%以上在邮轮产业链相关工作岗位，毕业生跟踪调查满意度达95%以上。毕业生以实用性强、适应性快等优势获得用人单位的青睐，基本上达成学生专业知识充分、结构合理、素质综合、单位满意、专业对口的良好局面。</w:t>
      </w:r>
    </w:p>
    <w:p>
      <w:pPr>
        <w:rPr>
          <w:rFonts w:hint="default" w:ascii="Times New Roman" w:hAnsi="Times New Roman" w:cs="Times New Roman"/>
        </w:rPr>
      </w:pPr>
    </w:p>
    <w:p>
      <w:pPr>
        <w:pStyle w:val="4"/>
        <w:rPr>
          <w:rFonts w:hint="default" w:ascii="Times New Roman" w:hAnsi="Times New Roman" w:eastAsia="宋体" w:cs="Times New Roman"/>
          <w:b w:val="0"/>
          <w:bCs w:val="0"/>
          <w:sz w:val="24"/>
          <w:szCs w:val="24"/>
        </w:rPr>
      </w:pPr>
      <w:bookmarkStart w:id="85" w:name="_Toc19653"/>
      <w:r>
        <w:rPr>
          <w:rFonts w:hint="default" w:ascii="Times New Roman" w:hAnsi="Times New Roman" w:eastAsia="宋体" w:cs="Times New Roman"/>
          <w:b w:val="0"/>
          <w:bCs w:val="0"/>
          <w:sz w:val="24"/>
          <w:szCs w:val="24"/>
        </w:rPr>
        <w:t>6.3质量评估反馈及持续改进</w:t>
      </w:r>
      <w:bookmarkEnd w:id="85"/>
      <w:r>
        <w:rPr>
          <w:rFonts w:hint="default" w:ascii="Times New Roman" w:hAnsi="Times New Roman" w:eastAsia="宋体" w:cs="Times New Roman"/>
          <w:b w:val="0"/>
          <w:bCs w:val="0"/>
          <w:sz w:val="24"/>
          <w:szCs w:val="24"/>
        </w:rPr>
        <w:t xml:space="preserve"> </w:t>
      </w:r>
    </w:p>
    <w:p>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按照总结经验、查找差距、分析问题、提出思路的基本做法，持续完善教学质量评价体系，推进本科和研究生教育高质量发展，评价依据学生各种考核材料的成绩与课堂教学表现等进行宏观判定，专业培养目标达成度评价采用定性评价法，通过问卷调查、座谈交流等形式完成。评价内容包括毕业学生工作领域、目前工作岗位、学生本人对岗位胜任能力的评价、学生所在岗位上级领导对学生岗位胜任能力评价、学生与用人单位对学生毕业知识与能力要求的建议等。将教学质量评价与持续改进工作纳入教师与学院教学工作考核范围。教师课程教学目标达成度评价报告纳入课程教学档案材料范围。教学质量评价中发现的该课程教学中存在的问题与不足，及时在后续教学中加以完善改进；完善改进情况在下次课程教学目标达成度评价报告单条阐述，详细指出改进的措施及改进后的效果。</w:t>
      </w:r>
    </w:p>
    <w:p>
      <w:pPr>
        <w:rPr>
          <w:rFonts w:hint="default" w:ascii="Times New Roman" w:hAnsi="Times New Roman" w:cs="Times New Roman"/>
        </w:rPr>
      </w:pPr>
    </w:p>
    <w:p>
      <w:pPr>
        <w:pStyle w:val="4"/>
        <w:rPr>
          <w:rFonts w:hint="default" w:ascii="Times New Roman" w:hAnsi="Times New Roman" w:eastAsia="宋体" w:cs="Times New Roman"/>
          <w:b w:val="0"/>
          <w:bCs w:val="0"/>
          <w:sz w:val="24"/>
          <w:szCs w:val="24"/>
        </w:rPr>
      </w:pPr>
      <w:bookmarkStart w:id="86" w:name="_Toc12270"/>
      <w:r>
        <w:rPr>
          <w:rFonts w:hint="default" w:ascii="Times New Roman" w:hAnsi="Times New Roman" w:eastAsia="宋体" w:cs="Times New Roman"/>
          <w:b w:val="0"/>
          <w:bCs w:val="0"/>
          <w:sz w:val="24"/>
          <w:szCs w:val="24"/>
        </w:rPr>
        <w:t>6.4在校生与毕业生满意度</w:t>
      </w:r>
      <w:bookmarkEnd w:id="86"/>
      <w:r>
        <w:rPr>
          <w:rFonts w:hint="default" w:ascii="Times New Roman" w:hAnsi="Times New Roman" w:eastAsia="宋体" w:cs="Times New Roman"/>
          <w:b w:val="0"/>
          <w:bCs w:val="0"/>
          <w:sz w:val="24"/>
          <w:szCs w:val="24"/>
        </w:rPr>
        <w:t xml:space="preserve"> </w:t>
      </w:r>
    </w:p>
    <w:p>
      <w:pPr>
        <w:rPr>
          <w:rFonts w:hint="default" w:ascii="Times New Roman" w:hAnsi="Times New Roman" w:cs="Times New Roman"/>
        </w:rPr>
      </w:pPr>
    </w:p>
    <w:p>
      <w:pPr>
        <w:pStyle w:val="3"/>
        <w:spacing w:after="120" w:line="415" w:lineRule="auto"/>
        <w:jc w:val="left"/>
        <w:rPr>
          <w:rFonts w:hint="default" w:ascii="Times New Roman" w:hAnsi="Times New Roman" w:cs="Times New Roman"/>
          <w:b w:val="0"/>
          <w:bCs w:val="0"/>
          <w:sz w:val="28"/>
          <w:szCs w:val="28"/>
        </w:rPr>
      </w:pPr>
      <w:bookmarkStart w:id="87" w:name="_Toc20789"/>
      <w:r>
        <w:rPr>
          <w:rFonts w:hint="default" w:ascii="Times New Roman" w:hAnsi="Times New Roman" w:cs="Times New Roman"/>
          <w:b w:val="0"/>
          <w:bCs w:val="0"/>
          <w:sz w:val="28"/>
          <w:szCs w:val="28"/>
        </w:rPr>
        <w:t>7.学生发展</w:t>
      </w:r>
      <w:bookmarkEnd w:id="87"/>
    </w:p>
    <w:p>
      <w:pPr>
        <w:pStyle w:val="4"/>
        <w:rPr>
          <w:rFonts w:hint="default" w:ascii="Times New Roman" w:hAnsi="Times New Roman" w:eastAsia="宋体" w:cs="Times New Roman"/>
          <w:b w:val="0"/>
          <w:bCs w:val="0"/>
          <w:sz w:val="24"/>
          <w:szCs w:val="24"/>
        </w:rPr>
      </w:pPr>
      <w:bookmarkStart w:id="88" w:name="_TOC_250024"/>
      <w:bookmarkEnd w:id="88"/>
      <w:bookmarkStart w:id="89" w:name="_Toc9362"/>
      <w:r>
        <w:rPr>
          <w:rFonts w:hint="default" w:ascii="Times New Roman" w:hAnsi="Times New Roman" w:eastAsia="宋体" w:cs="Times New Roman"/>
          <w:b w:val="0"/>
          <w:bCs w:val="0"/>
          <w:sz w:val="24"/>
          <w:szCs w:val="24"/>
        </w:rPr>
        <w:t>7.1本科在校生数量基本情况</w:t>
      </w:r>
      <w:bookmarkEnd w:id="89"/>
      <w:r>
        <w:rPr>
          <w:rFonts w:hint="default" w:ascii="Times New Roman" w:hAnsi="Times New Roman" w:eastAsia="宋体" w:cs="Times New Roman"/>
          <w:b w:val="0"/>
          <w:bCs w:val="0"/>
          <w:sz w:val="24"/>
          <w:szCs w:val="24"/>
        </w:rPr>
        <w:t xml:space="preserve"> </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8"/>
        <w:gridCol w:w="41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项目</w:t>
            </w:r>
          </w:p>
        </w:tc>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本科生数</w:t>
            </w:r>
          </w:p>
        </w:tc>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其中：留学生</w:t>
            </w:r>
          </w:p>
        </w:tc>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港澳台侨学生</w:t>
            </w:r>
          </w:p>
        </w:tc>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其中：一年级</w:t>
            </w:r>
          </w:p>
        </w:tc>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二年级</w:t>
            </w:r>
          </w:p>
        </w:tc>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三年级</w:t>
            </w:r>
          </w:p>
        </w:tc>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四年级</w:t>
            </w:r>
          </w:p>
        </w:tc>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其他</w:t>
            </w:r>
          </w:p>
        </w:tc>
        <w:tc>
          <w:tcPr>
            <w:tcW w:w="4148"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w:t>
            </w:r>
          </w:p>
        </w:tc>
      </w:tr>
    </w:tbl>
    <w:p>
      <w:pPr>
        <w:pStyle w:val="4"/>
        <w:rPr>
          <w:rFonts w:hint="default" w:ascii="Times New Roman" w:hAnsi="Times New Roman" w:eastAsia="宋体" w:cs="Times New Roman"/>
          <w:b w:val="0"/>
          <w:bCs w:val="0"/>
          <w:sz w:val="24"/>
          <w:szCs w:val="24"/>
        </w:rPr>
      </w:pPr>
      <w:bookmarkStart w:id="90" w:name="_Toc32401"/>
      <w:r>
        <w:rPr>
          <w:rFonts w:hint="default" w:ascii="Times New Roman" w:hAnsi="Times New Roman" w:eastAsia="宋体" w:cs="Times New Roman"/>
          <w:b w:val="0"/>
          <w:bCs w:val="0"/>
          <w:sz w:val="24"/>
          <w:szCs w:val="24"/>
        </w:rPr>
        <w:t>7.2专业招生录取率和新生报到率</w:t>
      </w:r>
      <w:bookmarkEnd w:id="90"/>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7"/>
        <w:gridCol w:w="1037"/>
        <w:gridCol w:w="1037"/>
        <w:gridCol w:w="1037"/>
        <w:gridCol w:w="1037"/>
        <w:gridCol w:w="1037"/>
        <w:gridCol w:w="1037"/>
        <w:gridCol w:w="1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省份</w:t>
            </w:r>
          </w:p>
        </w:tc>
        <w:tc>
          <w:tcPr>
            <w:tcW w:w="1037"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招生计划数</w:t>
            </w:r>
          </w:p>
        </w:tc>
        <w:tc>
          <w:tcPr>
            <w:tcW w:w="1037"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实际录取数</w:t>
            </w:r>
          </w:p>
        </w:tc>
        <w:tc>
          <w:tcPr>
            <w:tcW w:w="1037"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录取率</w:t>
            </w:r>
          </w:p>
        </w:tc>
        <w:tc>
          <w:tcPr>
            <w:tcW w:w="1037"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一志愿录取数</w:t>
            </w:r>
          </w:p>
        </w:tc>
        <w:tc>
          <w:tcPr>
            <w:tcW w:w="1037"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一志愿录取率</w:t>
            </w:r>
          </w:p>
        </w:tc>
        <w:tc>
          <w:tcPr>
            <w:tcW w:w="1037"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实际报到数</w:t>
            </w:r>
          </w:p>
        </w:tc>
        <w:tc>
          <w:tcPr>
            <w:tcW w:w="1037"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报到率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szCs w:val="20"/>
              </w:rPr>
              <w:t>上海市</w:t>
            </w:r>
          </w:p>
        </w:tc>
        <w:tc>
          <w:tcPr>
            <w:tcW w:w="1037"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szCs w:val="20"/>
              </w:rPr>
              <w:t>33</w:t>
            </w:r>
          </w:p>
        </w:tc>
        <w:tc>
          <w:tcPr>
            <w:tcW w:w="1037"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szCs w:val="20"/>
              </w:rPr>
              <w:t>33</w:t>
            </w:r>
          </w:p>
        </w:tc>
        <w:tc>
          <w:tcPr>
            <w:tcW w:w="1037"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szCs w:val="20"/>
              </w:rPr>
              <w:t>100</w:t>
            </w:r>
          </w:p>
        </w:tc>
        <w:tc>
          <w:tcPr>
            <w:tcW w:w="1037"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szCs w:val="20"/>
              </w:rPr>
              <w:t>31</w:t>
            </w:r>
          </w:p>
        </w:tc>
        <w:tc>
          <w:tcPr>
            <w:tcW w:w="1037"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szCs w:val="20"/>
              </w:rPr>
              <w:t>93.94</w:t>
            </w:r>
          </w:p>
        </w:tc>
        <w:tc>
          <w:tcPr>
            <w:tcW w:w="1037"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szCs w:val="20"/>
              </w:rPr>
              <w:t>33</w:t>
            </w:r>
          </w:p>
        </w:tc>
        <w:tc>
          <w:tcPr>
            <w:tcW w:w="1037"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山东省</w:t>
            </w:r>
          </w:p>
        </w:tc>
        <w:tc>
          <w:tcPr>
            <w:tcW w:w="1037"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2</w:t>
            </w:r>
          </w:p>
        </w:tc>
        <w:tc>
          <w:tcPr>
            <w:tcW w:w="1037"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2</w:t>
            </w:r>
          </w:p>
        </w:tc>
        <w:tc>
          <w:tcPr>
            <w:tcW w:w="1037"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100</w:t>
            </w:r>
          </w:p>
        </w:tc>
        <w:tc>
          <w:tcPr>
            <w:tcW w:w="1037"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2</w:t>
            </w:r>
          </w:p>
        </w:tc>
        <w:tc>
          <w:tcPr>
            <w:tcW w:w="1037"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100</w:t>
            </w:r>
          </w:p>
        </w:tc>
        <w:tc>
          <w:tcPr>
            <w:tcW w:w="1037"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2</w:t>
            </w:r>
          </w:p>
        </w:tc>
        <w:tc>
          <w:tcPr>
            <w:tcW w:w="1037" w:type="dxa"/>
            <w:vAlign w:val="center"/>
          </w:tcPr>
          <w:p>
            <w:pPr>
              <w:jc w:val="center"/>
              <w:rPr>
                <w:rFonts w:hint="default" w:ascii="Times New Roman" w:hAnsi="Times New Roman" w:cs="Times New Roman"/>
                <w:sz w:val="20"/>
                <w:szCs w:val="20"/>
              </w:rPr>
            </w:pPr>
            <w:r>
              <w:rPr>
                <w:rFonts w:hint="default" w:ascii="Times New Roman" w:hAnsi="Times New Roman" w:cs="Times New Roman"/>
                <w:sz w:val="20"/>
              </w:rPr>
              <w:t>100</w:t>
            </w:r>
          </w:p>
        </w:tc>
      </w:tr>
    </w:tbl>
    <w:p>
      <w:pPr>
        <w:pStyle w:val="4"/>
        <w:rPr>
          <w:rFonts w:hint="default" w:ascii="Times New Roman" w:hAnsi="Times New Roman" w:eastAsia="宋体" w:cs="Times New Roman"/>
          <w:b w:val="0"/>
          <w:bCs w:val="0"/>
          <w:sz w:val="24"/>
          <w:szCs w:val="24"/>
        </w:rPr>
      </w:pPr>
      <w:bookmarkStart w:id="91" w:name="_Toc18237"/>
      <w:r>
        <w:rPr>
          <w:rFonts w:hint="default" w:ascii="Times New Roman" w:hAnsi="Times New Roman" w:eastAsia="宋体" w:cs="Times New Roman"/>
          <w:b w:val="0"/>
          <w:bCs w:val="0"/>
          <w:sz w:val="24"/>
          <w:szCs w:val="24"/>
        </w:rPr>
        <w:t>7.3毕业生毕业率、学位授予率与去向落实率</w:t>
      </w:r>
      <w:bookmarkEnd w:id="91"/>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4"/>
        <w:gridCol w:w="1921"/>
        <w:gridCol w:w="3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项目</w:t>
            </w:r>
          </w:p>
        </w:tc>
        <w:tc>
          <w:tcPr>
            <w:tcW w:w="192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专业情况</w:t>
            </w:r>
          </w:p>
        </w:tc>
        <w:tc>
          <w:tcPr>
            <w:tcW w:w="326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学校情况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pPr>
              <w:jc w:val="center"/>
              <w:rPr>
                <w:rFonts w:hint="default" w:ascii="Times New Roman" w:hAnsi="Times New Roman" w:cs="Times New Roman"/>
                <w:sz w:val="21"/>
                <w:szCs w:val="21"/>
              </w:rPr>
            </w:pPr>
            <w:bookmarkStart w:id="92" w:name="OLE_LINK53"/>
            <w:r>
              <w:rPr>
                <w:rFonts w:hint="default" w:ascii="Times New Roman" w:hAnsi="Times New Roman" w:cs="Times New Roman"/>
                <w:sz w:val="21"/>
                <w:szCs w:val="21"/>
              </w:rPr>
              <w:t>应届毕业生数</w:t>
            </w:r>
            <w:bookmarkEnd w:id="92"/>
          </w:p>
        </w:tc>
        <w:tc>
          <w:tcPr>
            <w:tcW w:w="192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41</w:t>
            </w:r>
          </w:p>
        </w:tc>
        <w:tc>
          <w:tcPr>
            <w:tcW w:w="326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应届生中未按时毕业数</w:t>
            </w:r>
          </w:p>
        </w:tc>
        <w:tc>
          <w:tcPr>
            <w:tcW w:w="192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w:t>
            </w:r>
            <w:bookmarkStart w:id="93" w:name="OLE_LINK54"/>
            <w:bookmarkEnd w:id="93"/>
          </w:p>
        </w:tc>
        <w:tc>
          <w:tcPr>
            <w:tcW w:w="326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pPr>
              <w:jc w:val="center"/>
              <w:rPr>
                <w:rFonts w:hint="default" w:ascii="Times New Roman" w:hAnsi="Times New Roman" w:cs="Times New Roman"/>
                <w:sz w:val="21"/>
                <w:szCs w:val="21"/>
              </w:rPr>
            </w:pPr>
            <w:bookmarkStart w:id="94" w:name="OLE_LINK52"/>
            <w:r>
              <w:rPr>
                <w:rFonts w:hint="default" w:ascii="Times New Roman" w:hAnsi="Times New Roman" w:cs="Times New Roman"/>
                <w:sz w:val="21"/>
                <w:szCs w:val="21"/>
              </w:rPr>
              <w:t>毕业率（%）</w:t>
            </w:r>
            <w:bookmarkEnd w:id="94"/>
            <w:r>
              <w:rPr>
                <w:rFonts w:hint="default" w:ascii="Times New Roman" w:hAnsi="Times New Roman" w:cs="Times New Roman"/>
                <w:sz w:val="21"/>
                <w:szCs w:val="21"/>
              </w:rPr>
              <w:t xml:space="preserve"> </w:t>
            </w:r>
          </w:p>
        </w:tc>
        <w:tc>
          <w:tcPr>
            <w:tcW w:w="192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97.62</w:t>
            </w:r>
            <w:bookmarkStart w:id="95" w:name="OLE_LINK51"/>
            <w:bookmarkEnd w:id="95"/>
          </w:p>
        </w:tc>
        <w:tc>
          <w:tcPr>
            <w:tcW w:w="326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90.25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学位授予数</w:t>
            </w:r>
          </w:p>
        </w:tc>
        <w:tc>
          <w:tcPr>
            <w:tcW w:w="192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41</w:t>
            </w:r>
          </w:p>
        </w:tc>
        <w:tc>
          <w:tcPr>
            <w:tcW w:w="326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 xml:space="preserve">学位授予率（%） </w:t>
            </w:r>
          </w:p>
        </w:tc>
        <w:tc>
          <w:tcPr>
            <w:tcW w:w="192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100</w:t>
            </w:r>
          </w:p>
        </w:tc>
        <w:tc>
          <w:tcPr>
            <w:tcW w:w="326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97.72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去向落实数</w:t>
            </w:r>
          </w:p>
        </w:tc>
        <w:tc>
          <w:tcPr>
            <w:tcW w:w="192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38</w:t>
            </w:r>
          </w:p>
        </w:tc>
        <w:tc>
          <w:tcPr>
            <w:tcW w:w="326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去向落实率（%）</w:t>
            </w:r>
          </w:p>
        </w:tc>
        <w:tc>
          <w:tcPr>
            <w:tcW w:w="192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92.68</w:t>
            </w:r>
          </w:p>
        </w:tc>
        <w:tc>
          <w:tcPr>
            <w:tcW w:w="3261" w:type="dxa"/>
            <w:vAlign w:val="center"/>
          </w:tcPr>
          <w:p>
            <w:pPr>
              <w:jc w:val="center"/>
              <w:rPr>
                <w:rFonts w:hint="default" w:ascii="Times New Roman" w:hAnsi="Times New Roman" w:cs="Times New Roman"/>
                <w:sz w:val="21"/>
                <w:szCs w:val="21"/>
              </w:rPr>
            </w:pPr>
            <w:r>
              <w:rPr>
                <w:rFonts w:hint="default" w:ascii="Times New Roman" w:hAnsi="Times New Roman" w:cs="Times New Roman"/>
                <w:sz w:val="21"/>
                <w:szCs w:val="21"/>
              </w:rPr>
              <w:t>95.87</w:t>
            </w:r>
          </w:p>
        </w:tc>
      </w:tr>
    </w:tbl>
    <w:p>
      <w:pPr>
        <w:rPr>
          <w:rFonts w:hint="default" w:ascii="Times New Roman" w:hAnsi="Times New Roman" w:cs="Times New Roman"/>
        </w:rPr>
      </w:pPr>
    </w:p>
    <w:p>
      <w:pPr>
        <w:pStyle w:val="4"/>
        <w:rPr>
          <w:rFonts w:hint="default" w:ascii="Times New Roman" w:hAnsi="Times New Roman" w:eastAsia="宋体" w:cs="Times New Roman"/>
          <w:b w:val="0"/>
          <w:bCs w:val="0"/>
          <w:sz w:val="24"/>
          <w:szCs w:val="24"/>
        </w:rPr>
      </w:pPr>
      <w:bookmarkStart w:id="96" w:name="_Toc12400"/>
      <w:r>
        <w:rPr>
          <w:rFonts w:hint="default" w:ascii="Times New Roman" w:hAnsi="Times New Roman" w:eastAsia="宋体" w:cs="Times New Roman"/>
          <w:b w:val="0"/>
          <w:bCs w:val="0"/>
          <w:sz w:val="24"/>
          <w:szCs w:val="24"/>
        </w:rPr>
        <w:t>7.4学风建设情况</w:t>
      </w:r>
      <w:bookmarkEnd w:id="96"/>
    </w:p>
    <w:p>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本学年内，本专业按照学校党政年初工作部署，精心谋划，认真部署，大抓落实，学风建设取得显著成效。专业领导及教师深入班级，了解学生思想动态和学习生活情况，积极主动服务于学风建设；广大青年学生按照学院相关安排，勤奋学习、积极实践和勇于创新，在全校形成了昂扬向上和锐意进取的良好学风。所有学生遵守都遵守校纪校规、认真学习，出勤率、迟到率、作业完成情况都控制在正常状态。任课教师对学生的平时学习情况评价良好。据学生工作办公室的辅导员老师对早晚自修情况进行调查，绝大多数学生均在课后到教室和阅览室进行自学充电，形成了良好的早晚自习学风。</w:t>
      </w:r>
    </w:p>
    <w:p>
      <w:pPr>
        <w:pStyle w:val="3"/>
        <w:numPr>
          <w:ilvl w:val="0"/>
          <w:numId w:val="2"/>
        </w:numPr>
        <w:spacing w:after="120" w:line="415" w:lineRule="auto"/>
        <w:jc w:val="left"/>
        <w:rPr>
          <w:rFonts w:hint="default" w:ascii="Times New Roman" w:hAnsi="Times New Roman" w:cs="Times New Roman"/>
          <w:sz w:val="28"/>
          <w:szCs w:val="28"/>
        </w:rPr>
      </w:pPr>
      <w:bookmarkStart w:id="97" w:name="_Toc5536"/>
      <w:r>
        <w:rPr>
          <w:rFonts w:hint="default" w:ascii="Times New Roman" w:hAnsi="Times New Roman" w:cs="Times New Roman"/>
          <w:sz w:val="28"/>
          <w:szCs w:val="28"/>
        </w:rPr>
        <w:t>特色发展与案例</w:t>
      </w:r>
      <w:bookmarkEnd w:id="97"/>
    </w:p>
    <w:p>
      <w:pPr>
        <w:pStyle w:val="4"/>
        <w:rPr>
          <w:rFonts w:hint="default" w:ascii="Times New Roman" w:hAnsi="Times New Roman" w:eastAsia="宋体" w:cs="Times New Roman"/>
          <w:b w:val="0"/>
          <w:bCs w:val="0"/>
          <w:sz w:val="24"/>
          <w:szCs w:val="24"/>
        </w:rPr>
      </w:pPr>
      <w:bookmarkStart w:id="98" w:name="_Toc129899366"/>
      <w:bookmarkStart w:id="99" w:name="_Toc1127"/>
      <w:r>
        <w:rPr>
          <w:rFonts w:hint="eastAsia" w:ascii="Times New Roman" w:hAnsi="Times New Roman" w:eastAsia="宋体" w:cs="Times New Roman"/>
          <w:b w:val="0"/>
          <w:bCs w:val="0"/>
          <w:sz w:val="24"/>
          <w:szCs w:val="24"/>
          <w:lang w:val="en-US" w:eastAsia="zh-CN"/>
        </w:rPr>
        <w:t>8.1</w:t>
      </w:r>
      <w:r>
        <w:rPr>
          <w:rFonts w:hint="default" w:ascii="Times New Roman" w:hAnsi="Times New Roman" w:eastAsia="宋体" w:cs="Times New Roman"/>
          <w:b w:val="0"/>
          <w:bCs w:val="0"/>
          <w:sz w:val="24"/>
          <w:szCs w:val="24"/>
        </w:rPr>
        <w:t>着眼于“创”</w:t>
      </w:r>
      <w:bookmarkEnd w:id="98"/>
      <w:bookmarkEnd w:id="99"/>
    </w:p>
    <w:p>
      <w:pPr>
        <w:widowControl/>
        <w:adjustRightInd w:val="0"/>
        <w:snapToGrid w:val="0"/>
        <w:spacing w:line="360" w:lineRule="auto"/>
        <w:ind w:firstLine="482" w:firstLineChars="200"/>
        <w:rPr>
          <w:rFonts w:hint="default" w:ascii="Times New Roman" w:hAnsi="Times New Roman" w:cs="Times New Roman"/>
          <w:color w:val="000000" w:themeColor="text1"/>
          <w:kern w:val="0"/>
          <w:sz w:val="24"/>
          <w:szCs w:val="24"/>
          <w:lang w:bidi="ar"/>
          <w14:textFill>
            <w14:solidFill>
              <w14:schemeClr w14:val="tx1"/>
            </w14:solidFill>
          </w14:textFill>
        </w:rPr>
      </w:pPr>
      <w:r>
        <w:rPr>
          <w:rFonts w:hint="default" w:ascii="Times New Roman" w:hAnsi="Times New Roman" w:cs="Times New Roman"/>
          <w:b/>
          <w:bCs/>
          <w:color w:val="000000" w:themeColor="text1"/>
          <w:kern w:val="0"/>
          <w:sz w:val="24"/>
          <w:szCs w:val="24"/>
          <w:lang w:bidi="ar"/>
          <w14:textFill>
            <w14:solidFill>
              <w14:schemeClr w14:val="tx1"/>
            </w14:solidFill>
          </w14:textFill>
        </w:rPr>
        <w:t>着眼于“创”，更新专业培养定位，创设邮轮人才5+6全过程培养理念。</w:t>
      </w:r>
      <w:r>
        <w:rPr>
          <w:rFonts w:hint="default" w:ascii="Times New Roman" w:hAnsi="Times New Roman" w:cs="Times New Roman"/>
          <w:color w:val="000000" w:themeColor="text1"/>
          <w:kern w:val="0"/>
          <w:sz w:val="24"/>
          <w:szCs w:val="24"/>
          <w:lang w:bidi="ar"/>
          <w14:textFill>
            <w14:solidFill>
              <w14:schemeClr w14:val="tx1"/>
            </w14:solidFill>
          </w14:textFill>
        </w:rPr>
        <w:t>优化传统旅游专业人才培养理念，将“旅游服务、港口运营”等服务管理型定位转变为“创新创业创意”经营管理型。利用提前批次招生，吸引到更多优质生源，创设“5+6（五阶段六模块）递进式”（按人才成长规律和教育发展规律为依据，以分阶段、分层次、多渠道培养为重点，5个阶段呈阶梯式层层递进，6个模块步步深入）的培养理念（见图1）。</w:t>
      </w:r>
    </w:p>
    <w:p>
      <w:pPr>
        <w:widowControl/>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drawing>
          <wp:inline distT="0" distB="0" distL="114300" distR="114300">
            <wp:extent cx="3230245" cy="2661920"/>
            <wp:effectExtent l="0" t="0" r="8255" b="5080"/>
            <wp:docPr id="5" name="图片 5"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2"/>
                    <pic:cNvPicPr>
                      <a:picLocks noChangeAspect="1"/>
                    </pic:cNvPicPr>
                  </pic:nvPicPr>
                  <pic:blipFill>
                    <a:blip r:embed="rId8"/>
                    <a:stretch>
                      <a:fillRect/>
                    </a:stretch>
                  </pic:blipFill>
                  <pic:spPr>
                    <a:xfrm>
                      <a:off x="0" y="0"/>
                      <a:ext cx="3230245" cy="2661920"/>
                    </a:xfrm>
                    <a:prstGeom prst="rect">
                      <a:avLst/>
                    </a:prstGeom>
                  </pic:spPr>
                </pic:pic>
              </a:graphicData>
            </a:graphic>
          </wp:inline>
        </w:drawing>
      </w:r>
    </w:p>
    <w:p>
      <w:pPr>
        <w:widowControl/>
        <w:adjustRightInd w:val="0"/>
        <w:snapToGrid w:val="0"/>
        <w:spacing w:line="36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图1</w:t>
      </w:r>
      <w:r>
        <w:rPr>
          <w:rFonts w:hint="default" w:ascii="Times New Roman" w:hAnsi="Times New Roman" w:cs="Times New Roman"/>
          <w:color w:val="000000" w:themeColor="text1"/>
          <w:sz w:val="21"/>
          <w:szCs w:val="21"/>
          <w14:textFill>
            <w14:solidFill>
              <w14:schemeClr w14:val="tx1"/>
            </w14:solidFill>
          </w14:textFill>
        </w:rPr>
        <w:t>旅游管理专业培养理念</w:t>
      </w:r>
    </w:p>
    <w:p>
      <w:pPr>
        <w:widowControl/>
        <w:adjustRightInd w:val="0"/>
        <w:snapToGrid w:val="0"/>
        <w:spacing w:line="360" w:lineRule="auto"/>
        <w:ind w:firstLine="480" w:firstLineChars="200"/>
        <w:rPr>
          <w:rFonts w:hint="default" w:ascii="Times New Roman" w:hAnsi="Times New Roman" w:cs="Times New Roman"/>
          <w:color w:val="000000" w:themeColor="text1"/>
          <w:kern w:val="0"/>
          <w:sz w:val="24"/>
          <w:szCs w:val="24"/>
          <w:lang w:bidi="ar"/>
          <w14:textFill>
            <w14:solidFill>
              <w14:schemeClr w14:val="tx1"/>
            </w14:solidFill>
          </w14:textFill>
        </w:rPr>
      </w:pPr>
    </w:p>
    <w:p>
      <w:pPr>
        <w:widowControl/>
        <w:adjustRightInd w:val="0"/>
        <w:snapToGrid w:val="0"/>
        <w:spacing w:line="360" w:lineRule="auto"/>
        <w:ind w:firstLine="480" w:firstLineChars="20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kern w:val="0"/>
          <w:sz w:val="24"/>
          <w:szCs w:val="24"/>
          <w:lang w:bidi="ar"/>
          <w14:textFill>
            <w14:solidFill>
              <w14:schemeClr w14:val="tx1"/>
            </w14:solidFill>
          </w14:textFill>
        </w:rPr>
        <w:t>通过“创新创业创意”的定位和“5+6递进式”全过程的培养实践，专业积极承担教研教改项目20余项，建成6门市级精品课程和市重点课程。每届30%的专业学生在创新、创业挑战赛和各类比赛中获得国家级和省部级一二等奖，60%以上学生参与多项发明专利、软件开发。</w:t>
      </w:r>
    </w:p>
    <w:p>
      <w:pPr>
        <w:pStyle w:val="4"/>
        <w:rPr>
          <w:rFonts w:hint="default" w:ascii="Times New Roman" w:hAnsi="Times New Roman" w:eastAsia="宋体" w:cs="Times New Roman"/>
          <w:b w:val="0"/>
          <w:bCs w:val="0"/>
          <w:sz w:val="24"/>
          <w:szCs w:val="24"/>
        </w:rPr>
      </w:pPr>
      <w:bookmarkStart w:id="100" w:name="_Toc129899367"/>
      <w:bookmarkStart w:id="101" w:name="_Toc6909"/>
      <w:r>
        <w:rPr>
          <w:rFonts w:hint="eastAsia" w:ascii="Times New Roman" w:hAnsi="Times New Roman" w:eastAsia="宋体" w:cs="Times New Roman"/>
          <w:b w:val="0"/>
          <w:bCs w:val="0"/>
          <w:sz w:val="24"/>
          <w:szCs w:val="24"/>
          <w:lang w:val="en-US" w:eastAsia="zh-CN"/>
        </w:rPr>
        <w:t>8.2</w:t>
      </w:r>
      <w:r>
        <w:rPr>
          <w:rFonts w:hint="default" w:ascii="Times New Roman" w:hAnsi="Times New Roman" w:eastAsia="宋体" w:cs="Times New Roman"/>
          <w:b w:val="0"/>
          <w:bCs w:val="0"/>
          <w:sz w:val="24"/>
          <w:szCs w:val="24"/>
        </w:rPr>
        <w:t>着手于“优”</w:t>
      </w:r>
      <w:bookmarkEnd w:id="100"/>
      <w:bookmarkEnd w:id="101"/>
    </w:p>
    <w:p>
      <w:pPr>
        <w:widowControl/>
        <w:adjustRightInd w:val="0"/>
        <w:snapToGrid w:val="0"/>
        <w:spacing w:line="360" w:lineRule="auto"/>
        <w:ind w:firstLine="482" w:firstLineChars="200"/>
        <w:rPr>
          <w:rFonts w:hint="default" w:ascii="Times New Roman" w:hAnsi="Times New Roman" w:cs="Times New Roman"/>
          <w:color w:val="000000" w:themeColor="text1"/>
          <w:kern w:val="0"/>
          <w:sz w:val="24"/>
          <w:szCs w:val="24"/>
          <w:lang w:bidi="ar"/>
          <w14:textFill>
            <w14:solidFill>
              <w14:schemeClr w14:val="tx1"/>
            </w14:solidFill>
          </w14:textFill>
        </w:rPr>
      </w:pPr>
      <w:r>
        <w:rPr>
          <w:rFonts w:hint="default" w:ascii="Times New Roman" w:hAnsi="Times New Roman" w:cs="Times New Roman"/>
          <w:b/>
          <w:bCs/>
          <w:color w:val="000000" w:themeColor="text1"/>
          <w:kern w:val="0"/>
          <w:sz w:val="24"/>
          <w:szCs w:val="24"/>
          <w:lang w:bidi="ar"/>
          <w14:textFill>
            <w14:solidFill>
              <w14:schemeClr w14:val="tx1"/>
            </w14:solidFill>
          </w14:textFill>
        </w:rPr>
        <w:t>着手于“优”，优化课程体系框架，优设“知行合一”特色专业培养方案</w:t>
      </w:r>
      <w:r>
        <w:rPr>
          <w:rFonts w:hint="default" w:ascii="Times New Roman" w:hAnsi="Times New Roman" w:cs="Times New Roman"/>
          <w:b/>
          <w:bCs/>
          <w:color w:val="000000" w:themeColor="text1"/>
          <w:sz w:val="24"/>
          <w:szCs w:val="24"/>
          <w14:textFill>
            <w14:solidFill>
              <w14:schemeClr w14:val="tx1"/>
            </w14:solidFill>
          </w14:textFill>
        </w:rPr>
        <w:t>。</w:t>
      </w:r>
      <w:r>
        <w:rPr>
          <w:rFonts w:hint="default" w:ascii="Times New Roman" w:hAnsi="Times New Roman" w:cs="Times New Roman"/>
          <w:color w:val="000000" w:themeColor="text1"/>
          <w:kern w:val="0"/>
          <w:sz w:val="24"/>
          <w:szCs w:val="24"/>
          <w:lang w:bidi="ar"/>
          <w14:textFill>
            <w14:solidFill>
              <w14:schemeClr w14:val="tx1"/>
            </w14:solidFill>
          </w14:textFill>
        </w:rPr>
        <w:t>构建旅游管理专业邮轮特色“1+6+2+2（厚基础、六模块、校内校外双教学、海上陆上双实习）”的教学方案和知识+素养+能力有机融合。方案以旅游专业素养为导向、以核心知识能力为主线，将知识、素养、能力有机融合（见表2）。</w:t>
      </w:r>
    </w:p>
    <w:p>
      <w:pPr>
        <w:widowControl/>
        <w:adjustRightInd w:val="0"/>
        <w:snapToGrid w:val="0"/>
        <w:spacing w:line="360" w:lineRule="auto"/>
        <w:jc w:val="center"/>
        <w:rPr>
          <w:rFonts w:hint="default" w:ascii="Times New Roman" w:hAnsi="Times New Roman" w:eastAsia="黑体" w:cs="Times New Roman"/>
          <w:color w:val="000000" w:themeColor="text1"/>
          <w:kern w:val="0"/>
          <w:sz w:val="24"/>
          <w:szCs w:val="24"/>
          <w:lang w:val="en-US" w:eastAsia="zh-CN" w:bidi="ar"/>
          <w14:textFill>
            <w14:solidFill>
              <w14:schemeClr w14:val="tx1"/>
            </w14:solidFill>
          </w14:textFill>
        </w:rPr>
      </w:pPr>
    </w:p>
    <w:p>
      <w:pPr>
        <w:widowControl/>
        <w:adjustRightInd w:val="0"/>
        <w:snapToGrid w:val="0"/>
        <w:spacing w:line="360" w:lineRule="auto"/>
        <w:jc w:val="center"/>
        <w:rPr>
          <w:rFonts w:hint="default" w:ascii="Times New Roman" w:hAnsi="Times New Roman" w:eastAsia="黑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黑体" w:cs="Times New Roman"/>
          <w:color w:val="000000" w:themeColor="text1"/>
          <w:kern w:val="0"/>
          <w:sz w:val="21"/>
          <w:szCs w:val="21"/>
          <w:lang w:val="en-US" w:eastAsia="zh-CN" w:bidi="ar"/>
          <w14:textFill>
            <w14:solidFill>
              <w14:schemeClr w14:val="tx1"/>
            </w14:solidFill>
          </w14:textFill>
        </w:rPr>
        <w:t xml:space="preserve"> 旅游管理专业培养方案</w:t>
      </w:r>
    </w:p>
    <w:tbl>
      <w:tblPr>
        <w:tblStyle w:val="17"/>
        <w:tblW w:w="0" w:type="auto"/>
        <w:tblInd w:w="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756"/>
        <w:gridCol w:w="990"/>
        <w:gridCol w:w="970"/>
        <w:gridCol w:w="1503"/>
        <w:gridCol w:w="1513"/>
        <w:gridCol w:w="151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756" w:type="dxa"/>
            <w:tcBorders>
              <w:top w:val="single" w:color="4F81BD" w:sz="8" w:space="0"/>
              <w:left w:val="single" w:color="4F81BD" w:sz="8" w:space="0"/>
              <w:bottom w:val="single" w:color="4F81BD" w:sz="8" w:space="0"/>
              <w:right w:val="dotted" w:color="auto" w:sz="4" w:space="0"/>
            </w:tcBorders>
            <w:shd w:val="clear" w:color="auto" w:fill="4F81BD"/>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val="0"/>
                <w:color w:val="000000" w:themeColor="text1"/>
                <w:sz w:val="21"/>
                <w:szCs w:val="21"/>
                <w14:textFill>
                  <w14:solidFill>
                    <w14:schemeClr w14:val="tx1"/>
                  </w14:solidFill>
                </w14:textFill>
              </w:rPr>
            </w:pPr>
            <w:r>
              <w:rPr>
                <w:rFonts w:hint="default" w:ascii="Times New Roman" w:hAnsi="Times New Roman" w:eastAsia="宋体" w:cs="Times New Roman"/>
                <w:b/>
                <w:bCs w:val="0"/>
                <w:color w:val="000000" w:themeColor="text1"/>
                <w:sz w:val="21"/>
                <w:szCs w:val="21"/>
                <w14:textFill>
                  <w14:solidFill>
                    <w14:schemeClr w14:val="tx1"/>
                  </w14:solidFill>
                </w14:textFill>
              </w:rPr>
              <w:t>课程模块名称</w:t>
            </w:r>
          </w:p>
        </w:tc>
        <w:tc>
          <w:tcPr>
            <w:tcW w:w="990" w:type="dxa"/>
            <w:tcBorders>
              <w:top w:val="single" w:color="4F81BD" w:sz="8" w:space="0"/>
              <w:left w:val="dotted" w:color="auto" w:sz="4" w:space="0"/>
              <w:bottom w:val="single" w:color="4F81BD" w:sz="8" w:space="0"/>
              <w:right w:val="dotted" w:color="auto" w:sz="4" w:space="0"/>
            </w:tcBorders>
            <w:shd w:val="clear" w:color="auto" w:fill="4F81BD"/>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val="0"/>
                <w:color w:val="000000" w:themeColor="text1"/>
                <w:sz w:val="21"/>
                <w:szCs w:val="21"/>
                <w14:textFill>
                  <w14:solidFill>
                    <w14:schemeClr w14:val="tx1"/>
                  </w14:solidFill>
                </w14:textFill>
              </w:rPr>
            </w:pPr>
            <w:r>
              <w:rPr>
                <w:rFonts w:hint="default" w:ascii="Times New Roman" w:hAnsi="Times New Roman" w:eastAsia="宋体" w:cs="Times New Roman"/>
                <w:b/>
                <w:bCs w:val="0"/>
                <w:color w:val="000000" w:themeColor="text1"/>
                <w:sz w:val="21"/>
                <w:szCs w:val="21"/>
                <w14:textFill>
                  <w14:solidFill>
                    <w14:schemeClr w14:val="tx1"/>
                  </w14:solidFill>
                </w14:textFill>
              </w:rPr>
              <w:t>第一阶段</w:t>
            </w:r>
          </w:p>
        </w:tc>
        <w:tc>
          <w:tcPr>
            <w:tcW w:w="970" w:type="dxa"/>
            <w:tcBorders>
              <w:top w:val="single" w:color="4F81BD" w:sz="8" w:space="0"/>
              <w:left w:val="dotted" w:color="auto" w:sz="4" w:space="0"/>
              <w:bottom w:val="single" w:color="4F81BD" w:sz="8" w:space="0"/>
              <w:right w:val="dotted" w:color="auto" w:sz="4" w:space="0"/>
            </w:tcBorders>
            <w:shd w:val="clear" w:color="auto" w:fill="4F81BD"/>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val="0"/>
                <w:color w:val="000000" w:themeColor="text1"/>
                <w:sz w:val="21"/>
                <w:szCs w:val="21"/>
                <w14:textFill>
                  <w14:solidFill>
                    <w14:schemeClr w14:val="tx1"/>
                  </w14:solidFill>
                </w14:textFill>
              </w:rPr>
            </w:pPr>
            <w:r>
              <w:rPr>
                <w:rFonts w:hint="default" w:ascii="Times New Roman" w:hAnsi="Times New Roman" w:eastAsia="宋体" w:cs="Times New Roman"/>
                <w:b/>
                <w:bCs w:val="0"/>
                <w:color w:val="000000" w:themeColor="text1"/>
                <w:sz w:val="21"/>
                <w:szCs w:val="21"/>
                <w14:textFill>
                  <w14:solidFill>
                    <w14:schemeClr w14:val="tx1"/>
                  </w14:solidFill>
                </w14:textFill>
              </w:rPr>
              <w:t>第二阶段</w:t>
            </w:r>
          </w:p>
        </w:tc>
        <w:tc>
          <w:tcPr>
            <w:tcW w:w="1503" w:type="dxa"/>
            <w:tcBorders>
              <w:top w:val="single" w:color="4F81BD" w:sz="8" w:space="0"/>
              <w:left w:val="dotted" w:color="auto" w:sz="4" w:space="0"/>
              <w:bottom w:val="single" w:color="4F81BD" w:sz="8" w:space="0"/>
              <w:right w:val="dotted" w:color="auto" w:sz="4" w:space="0"/>
            </w:tcBorders>
            <w:shd w:val="clear" w:color="auto" w:fill="4F81BD"/>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val="0"/>
                <w:color w:val="000000" w:themeColor="text1"/>
                <w:sz w:val="21"/>
                <w:szCs w:val="21"/>
                <w14:textFill>
                  <w14:solidFill>
                    <w14:schemeClr w14:val="tx1"/>
                  </w14:solidFill>
                </w14:textFill>
              </w:rPr>
            </w:pPr>
            <w:r>
              <w:rPr>
                <w:rFonts w:hint="default" w:ascii="Times New Roman" w:hAnsi="Times New Roman" w:eastAsia="宋体" w:cs="Times New Roman"/>
                <w:b/>
                <w:bCs w:val="0"/>
                <w:color w:val="000000" w:themeColor="text1"/>
                <w:sz w:val="21"/>
                <w:szCs w:val="21"/>
                <w14:textFill>
                  <w14:solidFill>
                    <w14:schemeClr w14:val="tx1"/>
                  </w14:solidFill>
                </w14:textFill>
              </w:rPr>
              <w:t>第三阶段</w:t>
            </w:r>
          </w:p>
        </w:tc>
        <w:tc>
          <w:tcPr>
            <w:tcW w:w="1513" w:type="dxa"/>
            <w:tcBorders>
              <w:top w:val="single" w:color="4F81BD" w:sz="8" w:space="0"/>
              <w:left w:val="dotted" w:color="auto" w:sz="4" w:space="0"/>
              <w:bottom w:val="single" w:color="4F81BD" w:sz="8" w:space="0"/>
              <w:right w:val="dotted" w:color="auto" w:sz="4" w:space="0"/>
            </w:tcBorders>
            <w:shd w:val="clear" w:color="auto" w:fill="4F81BD"/>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val="0"/>
                <w:color w:val="000000" w:themeColor="text1"/>
                <w:sz w:val="21"/>
                <w:szCs w:val="21"/>
                <w14:textFill>
                  <w14:solidFill>
                    <w14:schemeClr w14:val="tx1"/>
                  </w14:solidFill>
                </w14:textFill>
              </w:rPr>
            </w:pPr>
            <w:r>
              <w:rPr>
                <w:rFonts w:hint="default" w:ascii="Times New Roman" w:hAnsi="Times New Roman" w:eastAsia="宋体" w:cs="Times New Roman"/>
                <w:b/>
                <w:bCs w:val="0"/>
                <w:color w:val="000000" w:themeColor="text1"/>
                <w:sz w:val="21"/>
                <w:szCs w:val="21"/>
                <w14:textFill>
                  <w14:solidFill>
                    <w14:schemeClr w14:val="tx1"/>
                  </w14:solidFill>
                </w14:textFill>
              </w:rPr>
              <w:t>第四阶段</w:t>
            </w:r>
          </w:p>
        </w:tc>
        <w:tc>
          <w:tcPr>
            <w:tcW w:w="1513" w:type="dxa"/>
            <w:tcBorders>
              <w:top w:val="single" w:color="4F81BD" w:sz="8" w:space="0"/>
              <w:left w:val="dotted" w:color="auto" w:sz="4" w:space="0"/>
              <w:bottom w:val="single" w:color="4F81BD" w:sz="8" w:space="0"/>
              <w:right w:val="single" w:color="4F81BD" w:sz="8" w:space="0"/>
            </w:tcBorders>
            <w:shd w:val="clear" w:color="auto" w:fill="4F81BD"/>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val="0"/>
                <w:color w:val="000000" w:themeColor="text1"/>
                <w:sz w:val="21"/>
                <w:szCs w:val="21"/>
                <w14:textFill>
                  <w14:solidFill>
                    <w14:schemeClr w14:val="tx1"/>
                  </w14:solidFill>
                </w14:textFill>
              </w:rPr>
            </w:pPr>
            <w:r>
              <w:rPr>
                <w:rFonts w:hint="default" w:ascii="Times New Roman" w:hAnsi="Times New Roman" w:eastAsia="宋体" w:cs="Times New Roman"/>
                <w:b/>
                <w:bCs w:val="0"/>
                <w:color w:val="000000" w:themeColor="text1"/>
                <w:sz w:val="21"/>
                <w:szCs w:val="21"/>
                <w14:textFill>
                  <w14:solidFill>
                    <w14:schemeClr w14:val="tx1"/>
                  </w14:solidFill>
                </w14:textFill>
              </w:rPr>
              <w:t>第五阶段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756" w:type="dxa"/>
            <w:tcBorders>
              <w:top w:val="single" w:color="4F81BD" w:sz="8" w:space="0"/>
              <w:left w:val="single" w:color="4F81BD" w:sz="8"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邮轮企业管理</w:t>
            </w:r>
          </w:p>
        </w:tc>
        <w:tc>
          <w:tcPr>
            <w:tcW w:w="990" w:type="dxa"/>
            <w:vMerge w:val="restart"/>
            <w:tcBorders>
              <w:top w:val="single" w:color="4F81BD" w:sz="8" w:space="0"/>
              <w:left w:val="dotted" w:color="auto" w:sz="4"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导论课程</w:t>
            </w:r>
          </w:p>
        </w:tc>
        <w:tc>
          <w:tcPr>
            <w:tcW w:w="970" w:type="dxa"/>
            <w:vMerge w:val="restart"/>
            <w:tcBorders>
              <w:top w:val="single" w:color="4F81BD" w:sz="8" w:space="0"/>
              <w:left w:val="dotted" w:color="auto" w:sz="4"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以公共课为主</w:t>
            </w:r>
          </w:p>
        </w:tc>
        <w:tc>
          <w:tcPr>
            <w:tcW w:w="1503" w:type="dxa"/>
            <w:tcBorders>
              <w:top w:val="single" w:color="4F81BD" w:sz="8" w:space="0"/>
              <w:left w:val="dotted" w:color="auto" w:sz="4"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旅游学概论</w:t>
            </w:r>
          </w:p>
        </w:tc>
        <w:tc>
          <w:tcPr>
            <w:tcW w:w="1513" w:type="dxa"/>
            <w:tcBorders>
              <w:top w:val="single" w:color="4F81BD" w:sz="8" w:space="0"/>
              <w:left w:val="dotted" w:color="auto" w:sz="4"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邮轮概论</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旅游经济学</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战略管理</w:t>
            </w:r>
          </w:p>
        </w:tc>
        <w:tc>
          <w:tcPr>
            <w:tcW w:w="1513" w:type="dxa"/>
            <w:tcBorders>
              <w:top w:val="single" w:color="4F81BD" w:sz="8" w:space="0"/>
              <w:left w:val="dotted" w:color="auto" w:sz="4" w:space="0"/>
              <w:bottom w:val="single" w:color="4F81BD" w:sz="8" w:space="0"/>
              <w:right w:val="single" w:color="4F81BD" w:sz="8"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邮轮经济管理与实务</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邮轮旅游文化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756" w:type="dxa"/>
            <w:tcBorders>
              <w:top w:val="single" w:color="4F81BD" w:sz="8" w:space="0"/>
              <w:left w:val="single" w:color="4F81BD" w:sz="8"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邮轮服务管理</w:t>
            </w:r>
          </w:p>
        </w:tc>
        <w:tc>
          <w:tcPr>
            <w:tcW w:w="990" w:type="dxa"/>
            <w:vMerge w:val="continue"/>
            <w:tcBorders>
              <w:top w:val="single" w:color="4F81BD" w:sz="8" w:space="0"/>
              <w:left w:val="dotted" w:color="auto" w:sz="4"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970" w:type="dxa"/>
            <w:vMerge w:val="continue"/>
            <w:tcBorders>
              <w:top w:val="single" w:color="4F81BD" w:sz="8" w:space="0"/>
              <w:left w:val="dotted" w:color="auto" w:sz="4"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1503" w:type="dxa"/>
            <w:tcBorders>
              <w:top w:val="single" w:color="4F81BD" w:sz="8" w:space="0"/>
              <w:left w:val="dotted" w:color="auto" w:sz="4"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现代服务业管理</w:t>
            </w:r>
          </w:p>
        </w:tc>
        <w:tc>
          <w:tcPr>
            <w:tcW w:w="1513" w:type="dxa"/>
            <w:tcBorders>
              <w:top w:val="single" w:color="4F81BD" w:sz="8" w:space="0"/>
              <w:left w:val="dotted" w:color="auto" w:sz="4"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酒店管理概论</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酒店客房管理</w:t>
            </w:r>
          </w:p>
        </w:tc>
        <w:tc>
          <w:tcPr>
            <w:tcW w:w="1513" w:type="dxa"/>
            <w:tcBorders>
              <w:top w:val="single" w:color="4F81BD" w:sz="8" w:space="0"/>
              <w:left w:val="dotted" w:color="auto" w:sz="4" w:space="0"/>
              <w:bottom w:val="single" w:color="4F81BD" w:sz="8" w:space="0"/>
              <w:right w:val="single" w:color="4F81BD" w:sz="8"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酒店餐饮管理</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邮轮休闲服务管理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756" w:type="dxa"/>
            <w:tcBorders>
              <w:top w:val="single" w:color="4F81BD" w:sz="8" w:space="0"/>
              <w:left w:val="single" w:color="4F81BD" w:sz="8"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邮轮产品营销</w:t>
            </w:r>
          </w:p>
        </w:tc>
        <w:tc>
          <w:tcPr>
            <w:tcW w:w="990" w:type="dxa"/>
            <w:vMerge w:val="continue"/>
            <w:tcBorders>
              <w:top w:val="single" w:color="4F81BD" w:sz="8" w:space="0"/>
              <w:left w:val="dotted" w:color="auto" w:sz="4"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970" w:type="dxa"/>
            <w:vMerge w:val="continue"/>
            <w:tcBorders>
              <w:top w:val="single" w:color="4F81BD" w:sz="8" w:space="0"/>
              <w:left w:val="dotted" w:color="auto" w:sz="4"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1503" w:type="dxa"/>
            <w:tcBorders>
              <w:top w:val="single" w:color="4F81BD" w:sz="8" w:space="0"/>
              <w:left w:val="dotted" w:color="auto" w:sz="4"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市场营销学</w:t>
            </w:r>
          </w:p>
        </w:tc>
        <w:tc>
          <w:tcPr>
            <w:tcW w:w="1513" w:type="dxa"/>
            <w:tcBorders>
              <w:top w:val="single" w:color="4F81BD" w:sz="8" w:space="0"/>
              <w:left w:val="dotted" w:color="auto" w:sz="4"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邮轮旅游营销</w:t>
            </w:r>
          </w:p>
        </w:tc>
        <w:tc>
          <w:tcPr>
            <w:tcW w:w="1513" w:type="dxa"/>
            <w:tcBorders>
              <w:top w:val="single" w:color="4F81BD" w:sz="8" w:space="0"/>
              <w:left w:val="dotted" w:color="auto" w:sz="4" w:space="0"/>
              <w:bottom w:val="single" w:color="4F81BD" w:sz="8" w:space="0"/>
              <w:right w:val="single" w:color="4F81BD" w:sz="8"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旅游消费行为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756" w:type="dxa"/>
            <w:tcBorders>
              <w:top w:val="single" w:color="4F81BD" w:sz="8" w:space="0"/>
              <w:left w:val="single" w:color="4F81BD" w:sz="8"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邮轮港运营与目的地管理</w:t>
            </w:r>
          </w:p>
        </w:tc>
        <w:tc>
          <w:tcPr>
            <w:tcW w:w="990" w:type="dxa"/>
            <w:vMerge w:val="continue"/>
            <w:tcBorders>
              <w:top w:val="single" w:color="4F81BD" w:sz="8" w:space="0"/>
              <w:left w:val="dotted" w:color="auto" w:sz="4"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970" w:type="dxa"/>
            <w:vMerge w:val="continue"/>
            <w:tcBorders>
              <w:top w:val="single" w:color="4F81BD" w:sz="8" w:space="0"/>
              <w:left w:val="dotted" w:color="auto" w:sz="4"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1503" w:type="dxa"/>
            <w:tcBorders>
              <w:top w:val="single" w:color="4F81BD" w:sz="8" w:space="0"/>
              <w:left w:val="dotted" w:color="auto" w:sz="4"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港口运营与管理</w:t>
            </w:r>
          </w:p>
        </w:tc>
        <w:tc>
          <w:tcPr>
            <w:tcW w:w="1513" w:type="dxa"/>
            <w:tcBorders>
              <w:top w:val="single" w:color="4F81BD" w:sz="8" w:space="0"/>
              <w:left w:val="dotted" w:color="auto" w:sz="4"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邮轮目的地管理</w:t>
            </w:r>
          </w:p>
        </w:tc>
        <w:tc>
          <w:tcPr>
            <w:tcW w:w="1513" w:type="dxa"/>
            <w:tcBorders>
              <w:top w:val="single" w:color="4F81BD" w:sz="8" w:space="0"/>
              <w:left w:val="dotted" w:color="auto" w:sz="4" w:space="0"/>
              <w:bottom w:val="single" w:color="4F81BD" w:sz="8" w:space="0"/>
              <w:right w:val="single" w:color="4F81BD" w:sz="8"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旅游度假区管理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756" w:type="dxa"/>
            <w:tcBorders>
              <w:top w:val="single" w:color="4F81BD" w:sz="8" w:space="0"/>
              <w:left w:val="single" w:color="4F81BD" w:sz="8"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旅游资源规划开发</w:t>
            </w:r>
          </w:p>
        </w:tc>
        <w:tc>
          <w:tcPr>
            <w:tcW w:w="990" w:type="dxa"/>
            <w:vMerge w:val="continue"/>
            <w:tcBorders>
              <w:top w:val="single" w:color="4F81BD" w:sz="8" w:space="0"/>
              <w:left w:val="dotted" w:color="auto" w:sz="4"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970" w:type="dxa"/>
            <w:vMerge w:val="continue"/>
            <w:tcBorders>
              <w:top w:val="single" w:color="4F81BD" w:sz="8" w:space="0"/>
              <w:left w:val="dotted" w:color="auto" w:sz="4"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1503" w:type="dxa"/>
            <w:tcBorders>
              <w:top w:val="single" w:color="4F81BD" w:sz="8" w:space="0"/>
              <w:left w:val="dotted" w:color="auto" w:sz="4"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旅游规划与开发</w:t>
            </w:r>
          </w:p>
        </w:tc>
        <w:tc>
          <w:tcPr>
            <w:tcW w:w="1513" w:type="dxa"/>
            <w:tcBorders>
              <w:top w:val="single" w:color="4F81BD" w:sz="8" w:space="0"/>
              <w:left w:val="dotted" w:color="auto" w:sz="4"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邮轮旅游地理</w:t>
            </w:r>
          </w:p>
        </w:tc>
        <w:tc>
          <w:tcPr>
            <w:tcW w:w="1513" w:type="dxa"/>
            <w:tcBorders>
              <w:top w:val="single" w:color="4F81BD" w:sz="8" w:space="0"/>
              <w:left w:val="dotted" w:color="auto" w:sz="4" w:space="0"/>
              <w:bottom w:val="single" w:color="4F81BD" w:sz="8" w:space="0"/>
              <w:right w:val="single" w:color="4F81BD" w:sz="8"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旅游规划制图</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756" w:type="dxa"/>
            <w:tcBorders>
              <w:top w:val="single" w:color="4F81BD" w:sz="8" w:space="0"/>
              <w:left w:val="single" w:color="4F81BD" w:sz="8"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邮轮信息系统管理</w:t>
            </w:r>
          </w:p>
        </w:tc>
        <w:tc>
          <w:tcPr>
            <w:tcW w:w="990" w:type="dxa"/>
            <w:vMerge w:val="continue"/>
            <w:tcBorders>
              <w:top w:val="single" w:color="4F81BD" w:sz="8" w:space="0"/>
              <w:left w:val="dotted" w:color="auto" w:sz="4"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970" w:type="dxa"/>
            <w:vMerge w:val="continue"/>
            <w:tcBorders>
              <w:top w:val="single" w:color="4F81BD" w:sz="8" w:space="0"/>
              <w:left w:val="dotted" w:color="auto" w:sz="4"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p>
        </w:tc>
        <w:tc>
          <w:tcPr>
            <w:tcW w:w="1503" w:type="dxa"/>
            <w:tcBorders>
              <w:top w:val="single" w:color="4F81BD" w:sz="8" w:space="0"/>
              <w:left w:val="dotted" w:color="auto" w:sz="4"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电子商务</w:t>
            </w:r>
          </w:p>
        </w:tc>
        <w:tc>
          <w:tcPr>
            <w:tcW w:w="1513" w:type="dxa"/>
            <w:tcBorders>
              <w:top w:val="single" w:color="4F81BD" w:sz="8" w:space="0"/>
              <w:left w:val="dotted" w:color="auto" w:sz="4" w:space="0"/>
              <w:bottom w:val="single" w:color="4F81BD" w:sz="8" w:space="0"/>
              <w:right w:val="dotted" w:color="auto" w:sz="4"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管理信息系统</w:t>
            </w:r>
          </w:p>
        </w:tc>
        <w:tc>
          <w:tcPr>
            <w:tcW w:w="1513" w:type="dxa"/>
            <w:tcBorders>
              <w:top w:val="single" w:color="4F81BD" w:sz="8" w:space="0"/>
              <w:left w:val="dotted" w:color="auto" w:sz="4" w:space="0"/>
              <w:bottom w:val="single" w:color="4F81BD" w:sz="8" w:space="0"/>
              <w:right w:val="single" w:color="4F81BD" w:sz="8" w:space="0"/>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000000" w:themeColor="text1"/>
                <w:sz w:val="21"/>
                <w:szCs w:val="21"/>
                <w14:textFill>
                  <w14:solidFill>
                    <w14:schemeClr w14:val="tx1"/>
                  </w14:solidFill>
                </w14:textFill>
              </w:rPr>
            </w:pPr>
            <w:r>
              <w:rPr>
                <w:rFonts w:hint="default" w:ascii="Times New Roman" w:hAnsi="Times New Roman" w:eastAsia="宋体" w:cs="Times New Roman"/>
                <w:b w:val="0"/>
                <w:bCs/>
                <w:color w:val="000000" w:themeColor="text1"/>
                <w:sz w:val="21"/>
                <w:szCs w:val="21"/>
                <w14:textFill>
                  <w14:solidFill>
                    <w14:schemeClr w14:val="tx1"/>
                  </w14:solidFill>
                </w14:textFill>
              </w:rPr>
              <w:t>旅游地理信息系统</w:t>
            </w:r>
          </w:p>
        </w:tc>
      </w:tr>
    </w:tbl>
    <w:p>
      <w:pPr>
        <w:adjustRightInd w:val="0"/>
        <w:snapToGrid w:val="0"/>
        <w:spacing w:line="360" w:lineRule="auto"/>
        <w:rPr>
          <w:rFonts w:hint="default" w:ascii="Times New Roman" w:hAnsi="Times New Roman" w:cs="Times New Roman"/>
          <w:color w:val="000000" w:themeColor="text1"/>
          <w:sz w:val="24"/>
          <w:szCs w:val="24"/>
          <w14:textFill>
            <w14:solidFill>
              <w14:schemeClr w14:val="tx1"/>
            </w14:solidFill>
          </w14:textFill>
        </w:rPr>
      </w:pPr>
    </w:p>
    <w:p>
      <w:pPr>
        <w:widowControl/>
        <w:adjustRightInd w:val="0"/>
        <w:snapToGrid w:val="0"/>
        <w:spacing w:line="360" w:lineRule="auto"/>
        <w:ind w:firstLine="480" w:firstLineChars="200"/>
        <w:rPr>
          <w:rFonts w:hint="default" w:ascii="Times New Roman" w:hAnsi="Times New Roman" w:cs="Times New Roman"/>
          <w:color w:val="000000" w:themeColor="text1"/>
          <w:kern w:val="0"/>
          <w:sz w:val="24"/>
          <w:szCs w:val="24"/>
          <w:lang w:bidi="ar"/>
          <w14:textFill>
            <w14:solidFill>
              <w14:schemeClr w14:val="tx1"/>
            </w14:solidFill>
          </w14:textFill>
        </w:rPr>
      </w:pPr>
      <w:r>
        <w:rPr>
          <w:rFonts w:hint="default" w:ascii="Times New Roman" w:hAnsi="Times New Roman" w:cs="Times New Roman"/>
          <w:color w:val="000000" w:themeColor="text1"/>
          <w:kern w:val="0"/>
          <w:sz w:val="24"/>
          <w:szCs w:val="24"/>
          <w:lang w:bidi="ar"/>
          <w14:textFill>
            <w14:solidFill>
              <w14:schemeClr w14:val="tx1"/>
            </w14:solidFill>
          </w14:textFill>
        </w:rPr>
        <w:t>优化专业教学方案，全方位运用微课、慕课、公众号移动课堂等多种课程教学手段，升级上海市精品课程和上海市教委重点建设课程《邮轮概论》成为“金课”，实现“海上+陆上”、“校内+校外”的双创课程联动，学生综合素质与能力显著提高。</w:t>
      </w:r>
    </w:p>
    <w:p>
      <w:pPr>
        <w:pStyle w:val="4"/>
        <w:rPr>
          <w:rFonts w:hint="default" w:ascii="Times New Roman" w:hAnsi="Times New Roman" w:eastAsia="宋体" w:cs="Times New Roman"/>
          <w:b w:val="0"/>
          <w:bCs w:val="0"/>
          <w:sz w:val="24"/>
          <w:szCs w:val="24"/>
        </w:rPr>
      </w:pPr>
      <w:bookmarkStart w:id="102" w:name="_Toc129899368"/>
      <w:bookmarkStart w:id="103" w:name="_Toc13480"/>
      <w:r>
        <w:rPr>
          <w:rFonts w:hint="eastAsia" w:ascii="Times New Roman" w:hAnsi="Times New Roman" w:eastAsia="宋体" w:cs="Times New Roman"/>
          <w:b w:val="0"/>
          <w:bCs w:val="0"/>
          <w:sz w:val="24"/>
          <w:szCs w:val="24"/>
          <w:lang w:val="en-US" w:eastAsia="zh-CN"/>
        </w:rPr>
        <w:t>8.3</w:t>
      </w:r>
      <w:r>
        <w:rPr>
          <w:rFonts w:hint="default" w:ascii="Times New Roman" w:hAnsi="Times New Roman" w:eastAsia="宋体" w:cs="Times New Roman"/>
          <w:b w:val="0"/>
          <w:bCs w:val="0"/>
          <w:sz w:val="24"/>
          <w:szCs w:val="24"/>
        </w:rPr>
        <w:t>着力于“建”</w:t>
      </w:r>
      <w:bookmarkEnd w:id="102"/>
      <w:bookmarkEnd w:id="103"/>
    </w:p>
    <w:p>
      <w:pPr>
        <w:widowControl/>
        <w:adjustRightInd w:val="0"/>
        <w:snapToGrid w:val="0"/>
        <w:spacing w:line="360" w:lineRule="auto"/>
        <w:ind w:firstLine="482" w:firstLineChars="200"/>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kern w:val="0"/>
          <w:sz w:val="24"/>
          <w:szCs w:val="24"/>
          <w:lang w:bidi="ar"/>
          <w14:textFill>
            <w14:solidFill>
              <w14:schemeClr w14:val="tx1"/>
            </w14:solidFill>
          </w14:textFill>
        </w:rPr>
        <w:t>着力于“建”，对接社会需求体系，建设“五位一体”国际人才培育模式</w:t>
      </w:r>
      <w:r>
        <w:rPr>
          <w:rFonts w:hint="default" w:ascii="Times New Roman" w:hAnsi="Times New Roman" w:cs="Times New Roman"/>
          <w:b/>
          <w:bCs/>
          <w:color w:val="000000" w:themeColor="text1"/>
          <w:sz w:val="24"/>
          <w:szCs w:val="24"/>
          <w14:textFill>
            <w14:solidFill>
              <w14:schemeClr w14:val="tx1"/>
            </w14:solidFill>
          </w14:textFill>
        </w:rPr>
        <w:t>。</w:t>
      </w:r>
      <w:r>
        <w:rPr>
          <w:rFonts w:hint="default" w:ascii="Times New Roman" w:hAnsi="Times New Roman" w:cs="Times New Roman"/>
          <w:color w:val="000000" w:themeColor="text1"/>
          <w:kern w:val="0"/>
          <w:sz w:val="24"/>
          <w:szCs w:val="24"/>
          <w:lang w:bidi="ar"/>
          <w14:textFill>
            <w14:solidFill>
              <w14:schemeClr w14:val="tx1"/>
            </w14:solidFill>
          </w14:textFill>
        </w:rPr>
        <w:t>积极探索并形成政府、行业、高校、研究机构、用人单位——政产学研用 “五位一体”国际邮轮人才培养模式（见图2），获国家级教学成果二等奖和上海市特等奖。以学院推进AACSB国际认证为契机，启动UNWTO旅游专业国际认证，持续提升旅游专业人才培养国际化。</w:t>
      </w:r>
    </w:p>
    <w:p>
      <w:pPr>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drawing>
          <wp:inline distT="0" distB="0" distL="114300" distR="114300">
            <wp:extent cx="3608070" cy="3470275"/>
            <wp:effectExtent l="0" t="0" r="0" b="0"/>
            <wp:docPr id="6" name="图片 6"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4"/>
                    <pic:cNvPicPr>
                      <a:picLocks noChangeAspect="1"/>
                    </pic:cNvPicPr>
                  </pic:nvPicPr>
                  <pic:blipFill>
                    <a:blip r:embed="rId9"/>
                    <a:stretch>
                      <a:fillRect/>
                    </a:stretch>
                  </pic:blipFill>
                  <pic:spPr>
                    <a:xfrm>
                      <a:off x="0" y="0"/>
                      <a:ext cx="3613993" cy="3476118"/>
                    </a:xfrm>
                    <a:prstGeom prst="rect">
                      <a:avLst/>
                    </a:prstGeom>
                  </pic:spPr>
                </pic:pic>
              </a:graphicData>
            </a:graphic>
          </wp:inline>
        </w:drawing>
      </w:r>
    </w:p>
    <w:p>
      <w:pPr>
        <w:adjustRightInd w:val="0"/>
        <w:snapToGrid w:val="0"/>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图2 旅游管理专业“五位一体”人才培育模式</w:t>
      </w:r>
    </w:p>
    <w:p>
      <w:pPr>
        <w:pageBreakBefore w:val="0"/>
        <w:widowControl/>
        <w:kinsoku/>
        <w:wordWrap/>
        <w:overflowPunct/>
        <w:topLinePunct w:val="0"/>
        <w:autoSpaceDE/>
        <w:autoSpaceDN/>
        <w:bidi w:val="0"/>
        <w:adjustRightInd w:val="0"/>
        <w:snapToGrid w:val="0"/>
        <w:spacing w:line="360" w:lineRule="auto"/>
        <w:ind w:right="0" w:firstLine="480" w:firstLineChars="20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kern w:val="0"/>
          <w:sz w:val="24"/>
          <w:szCs w:val="24"/>
          <w:lang w:bidi="ar"/>
          <w14:textFill>
            <w14:solidFill>
              <w14:schemeClr w14:val="tx1"/>
            </w14:solidFill>
          </w14:textFill>
        </w:rPr>
        <w:t>贯彻“五位一体”人才培养模式，设立国际国内20个专业实习基地、连续四年策划承办Seatrade亚太邮轮大会，创建“上海国际邮轮经济研究中心”，通过上海市政府发展研究中心发布市级“决策咨询研究邮轮专项课题”七十余项等，为人才培育、学科发展、政府决策、产业提升良性互动架设了“快车道”。</w:t>
      </w:r>
    </w:p>
    <w:p>
      <w:pPr>
        <w:numPr>
          <w:ilvl w:val="0"/>
          <w:numId w:val="0"/>
        </w:numPr>
        <w:rPr>
          <w:rFonts w:hint="default" w:ascii="Times New Roman" w:hAnsi="Times New Roman" w:cs="Times New Roman"/>
        </w:rPr>
      </w:pPr>
    </w:p>
    <w:p>
      <w:pPr>
        <w:rPr>
          <w:rFonts w:hint="default" w:ascii="Times New Roman" w:hAnsi="Times New Roman" w:cs="Times New Roman"/>
        </w:rPr>
      </w:pPr>
    </w:p>
    <w:p>
      <w:pPr>
        <w:pStyle w:val="3"/>
        <w:spacing w:after="120" w:line="415" w:lineRule="auto"/>
        <w:jc w:val="left"/>
        <w:rPr>
          <w:rFonts w:hint="default" w:ascii="Times New Roman" w:hAnsi="Times New Roman" w:cs="Times New Roman"/>
          <w:sz w:val="28"/>
          <w:szCs w:val="28"/>
        </w:rPr>
      </w:pPr>
      <w:bookmarkStart w:id="104" w:name="_Toc31953"/>
      <w:r>
        <w:rPr>
          <w:rFonts w:hint="default" w:ascii="Times New Roman" w:hAnsi="Times New Roman" w:cs="Times New Roman"/>
          <w:sz w:val="28"/>
          <w:szCs w:val="28"/>
        </w:rPr>
        <w:t>9.问题与对策</w:t>
      </w:r>
      <w:bookmarkEnd w:id="104"/>
    </w:p>
    <w:p>
      <w:pPr>
        <w:pStyle w:val="4"/>
        <w:rPr>
          <w:rFonts w:hint="default" w:ascii="Times New Roman" w:hAnsi="Times New Roman" w:eastAsia="宋体" w:cs="Times New Roman"/>
          <w:b w:val="0"/>
          <w:bCs w:val="0"/>
          <w:sz w:val="24"/>
          <w:szCs w:val="24"/>
        </w:rPr>
      </w:pPr>
      <w:bookmarkStart w:id="105" w:name="_Toc129899370"/>
      <w:bookmarkStart w:id="106" w:name="_Toc7304"/>
      <w:r>
        <w:rPr>
          <w:rFonts w:hint="default" w:ascii="Times New Roman" w:hAnsi="Times New Roman" w:eastAsia="宋体" w:cs="Times New Roman"/>
          <w:b w:val="0"/>
          <w:bCs w:val="0"/>
          <w:sz w:val="24"/>
          <w:szCs w:val="24"/>
          <w:lang w:val="en-US" w:eastAsia="zh-CN"/>
        </w:rPr>
        <w:t>9.1</w:t>
      </w:r>
      <w:r>
        <w:rPr>
          <w:rFonts w:hint="default" w:ascii="Times New Roman" w:hAnsi="Times New Roman" w:eastAsia="宋体" w:cs="Times New Roman"/>
          <w:b w:val="0"/>
          <w:bCs w:val="0"/>
          <w:sz w:val="24"/>
          <w:szCs w:val="24"/>
        </w:rPr>
        <w:t>存在的不足与问题</w:t>
      </w:r>
      <w:bookmarkEnd w:id="105"/>
      <w:bookmarkEnd w:id="106"/>
    </w:p>
    <w:p>
      <w:pPr>
        <w:pStyle w:val="5"/>
        <w:rPr>
          <w:rFonts w:hint="default" w:ascii="Times New Roman" w:hAnsi="Times New Roman" w:eastAsia="宋体" w:cs="Times New Roman"/>
          <w:b w:val="0"/>
          <w:bCs w:val="0"/>
          <w:kern w:val="2"/>
          <w:sz w:val="24"/>
          <w:szCs w:val="24"/>
        </w:rPr>
      </w:pPr>
      <w:bookmarkStart w:id="107" w:name="_Toc129899371"/>
      <w:r>
        <w:rPr>
          <w:rFonts w:hint="default" w:ascii="Times New Roman" w:hAnsi="Times New Roman" w:eastAsia="宋体" w:cs="Times New Roman"/>
          <w:b w:val="0"/>
          <w:bCs w:val="0"/>
          <w:kern w:val="2"/>
          <w:sz w:val="24"/>
          <w:szCs w:val="24"/>
          <w:lang w:val="en-US" w:eastAsia="zh-CN"/>
        </w:rPr>
        <w:t>9.1.1</w:t>
      </w:r>
      <w:r>
        <w:rPr>
          <w:rFonts w:hint="default" w:ascii="Times New Roman" w:hAnsi="Times New Roman" w:eastAsia="宋体" w:cs="Times New Roman"/>
          <w:b w:val="0"/>
          <w:bCs w:val="0"/>
          <w:kern w:val="2"/>
          <w:sz w:val="24"/>
          <w:szCs w:val="24"/>
        </w:rPr>
        <w:t>受疫情影响，学生的培养效果未达到预期效果</w:t>
      </w:r>
      <w:bookmarkEnd w:id="107"/>
    </w:p>
    <w:p>
      <w:pPr>
        <w:pageBreakBefore w:val="0"/>
        <w:tabs>
          <w:tab w:val="left" w:pos="1004"/>
        </w:tabs>
        <w:kinsoku/>
        <w:wordWrap/>
        <w:overflowPunct/>
        <w:topLinePunct w:val="0"/>
        <w:autoSpaceDE/>
        <w:autoSpaceDN/>
        <w:bidi w:val="0"/>
        <w:adjustRightInd/>
        <w:snapToGrid/>
        <w:spacing w:line="360" w:lineRule="auto"/>
        <w:ind w:right="0" w:firstLine="436" w:firstLineChars="200"/>
        <w:textAlignment w:val="auto"/>
        <w:rPr>
          <w:rFonts w:hint="default" w:ascii="Times New Roman" w:hAnsi="Times New Roman" w:cs="Times New Roman"/>
          <w:color w:val="000000" w:themeColor="text1"/>
          <w:spacing w:val="-11"/>
          <w:sz w:val="24"/>
          <w:szCs w:val="24"/>
          <w14:textFill>
            <w14:solidFill>
              <w14:schemeClr w14:val="tx1"/>
            </w14:solidFill>
          </w14:textFill>
        </w:rPr>
      </w:pPr>
      <w:r>
        <w:rPr>
          <w:rFonts w:hint="default" w:ascii="Times New Roman" w:hAnsi="Times New Roman" w:cs="Times New Roman"/>
          <w:color w:val="000000" w:themeColor="text1"/>
          <w:spacing w:val="-11"/>
          <w:sz w:val="24"/>
          <w:szCs w:val="24"/>
          <w14:textFill>
            <w14:solidFill>
              <w14:schemeClr w14:val="tx1"/>
            </w14:solidFill>
          </w14:textFill>
        </w:rPr>
        <w:t>一方面，受</w:t>
      </w:r>
      <w:r>
        <w:rPr>
          <w:rFonts w:hint="eastAsia" w:ascii="Times New Roman" w:hAnsi="Times New Roman" w:cs="Times New Roman"/>
          <w:color w:val="000000" w:themeColor="text1"/>
          <w:spacing w:val="-11"/>
          <w:sz w:val="24"/>
          <w:szCs w:val="24"/>
          <w:lang w:val="en-US" w:eastAsia="zh-CN"/>
          <w14:textFill>
            <w14:solidFill>
              <w14:schemeClr w14:val="tx1"/>
            </w14:solidFill>
          </w14:textFill>
        </w:rPr>
        <w:t>新冠</w:t>
      </w:r>
      <w:r>
        <w:rPr>
          <w:rFonts w:hint="default" w:ascii="Times New Roman" w:hAnsi="Times New Roman" w:cs="Times New Roman"/>
          <w:color w:val="000000" w:themeColor="text1"/>
          <w:spacing w:val="-11"/>
          <w:sz w:val="24"/>
          <w:szCs w:val="24"/>
          <w14:textFill>
            <w14:solidFill>
              <w14:schemeClr w14:val="tx1"/>
            </w14:solidFill>
          </w14:textFill>
        </w:rPr>
        <w:t>疫情影响，实验室教学和实践教学比例较低。</w:t>
      </w:r>
      <w:r>
        <w:rPr>
          <w:rFonts w:hint="default" w:ascii="Times New Roman" w:hAnsi="Times New Roman" w:cs="Times New Roman"/>
          <w:color w:val="000000" w:themeColor="text1"/>
          <w:kern w:val="0"/>
          <w:sz w:val="24"/>
          <w:szCs w:val="24"/>
          <w14:textFill>
            <w14:solidFill>
              <w14:schemeClr w14:val="tx1"/>
            </w14:solidFill>
          </w14:textFill>
        </w:rPr>
        <w:t>邮轮经济实验室是培养邮轮经济专业学生创新能力的重要基地，通过实验室建设，将有力地推进实验教学内容、教学体系、教学方法和教学手段的改革，从而促进学生创新能力和实践能力的全面提升。</w:t>
      </w:r>
      <w:r>
        <w:rPr>
          <w:rFonts w:hint="default" w:ascii="Times New Roman" w:hAnsi="Times New Roman" w:cs="Times New Roman"/>
          <w:color w:val="000000" w:themeColor="text1"/>
          <w:spacing w:val="-11"/>
          <w:sz w:val="24"/>
          <w:szCs w:val="24"/>
          <w14:textFill>
            <w14:solidFill>
              <w14:schemeClr w14:val="tx1"/>
            </w14:solidFill>
          </w14:textFill>
        </w:rPr>
        <w:t>由于三年疫情影响，建好的虚拟仿真邮轮实验室</w:t>
      </w:r>
      <w:r>
        <w:rPr>
          <w:rFonts w:hint="default" w:ascii="Times New Roman" w:hAnsi="Times New Roman" w:cs="Times New Roman"/>
          <w:color w:val="000000" w:themeColor="text1"/>
          <w:kern w:val="0"/>
          <w:sz w:val="24"/>
          <w:szCs w:val="24"/>
          <w14:textFill>
            <w14:solidFill>
              <w14:schemeClr w14:val="tx1"/>
            </w14:solidFill>
          </w14:textFill>
        </w:rPr>
        <w:t>酒店操作系统实验室，旅行社操作系统实验室</w:t>
      </w:r>
      <w:r>
        <w:rPr>
          <w:rFonts w:hint="default" w:ascii="Times New Roman" w:hAnsi="Times New Roman" w:cs="Times New Roman"/>
          <w:color w:val="000000" w:themeColor="text1"/>
          <w:spacing w:val="-11"/>
          <w:sz w:val="24"/>
          <w:szCs w:val="24"/>
          <w14:textFill>
            <w14:solidFill>
              <w14:schemeClr w14:val="tx1"/>
            </w14:solidFill>
          </w14:textFill>
        </w:rPr>
        <w:t>等未投入到教学使用中；另一方面，</w:t>
      </w:r>
      <w:r>
        <w:rPr>
          <w:rFonts w:hint="default" w:ascii="Times New Roman" w:hAnsi="Times New Roman" w:cs="Times New Roman"/>
          <w:color w:val="000000" w:themeColor="text1"/>
          <w:kern w:val="0"/>
          <w:sz w:val="24"/>
          <w:szCs w:val="24"/>
          <w14:textFill>
            <w14:solidFill>
              <w14:schemeClr w14:val="tx1"/>
            </w14:solidFill>
          </w14:textFill>
        </w:rPr>
        <w:t>为培养操作性技能的高等应用型邮轮管理人才，</w:t>
      </w:r>
      <w:r>
        <w:rPr>
          <w:rFonts w:hint="default" w:ascii="Times New Roman" w:hAnsi="Times New Roman" w:cs="Times New Roman"/>
          <w:color w:val="000000" w:themeColor="text1"/>
          <w:spacing w:val="-11"/>
          <w:sz w:val="24"/>
          <w:szCs w:val="24"/>
          <w14:textFill>
            <w14:solidFill>
              <w14:schemeClr w14:val="tx1"/>
            </w14:solidFill>
          </w14:textFill>
        </w:rPr>
        <w:t>拥有了一批稳定的</w:t>
      </w:r>
      <w:r>
        <w:rPr>
          <w:rFonts w:hint="default" w:ascii="Times New Roman" w:hAnsi="Times New Roman" w:cs="Times New Roman"/>
          <w:color w:val="000000" w:themeColor="text1"/>
          <w:kern w:val="0"/>
          <w:sz w:val="24"/>
          <w:szCs w:val="24"/>
          <w14:textFill>
            <w14:solidFill>
              <w14:schemeClr w14:val="tx1"/>
            </w14:solidFill>
          </w14:textFill>
        </w:rPr>
        <w:t>校外实训基地，比如美兰湖大酒店餐饮与客房实训基地、东黄山度假区餐饮与客房实训基地，吴淞港口接待培训实验室等，</w:t>
      </w:r>
      <w:r>
        <w:rPr>
          <w:rFonts w:hint="default" w:ascii="Times New Roman" w:hAnsi="Times New Roman" w:cs="Times New Roman"/>
          <w:color w:val="000000" w:themeColor="text1"/>
          <w:spacing w:val="-11"/>
          <w:sz w:val="24"/>
          <w:szCs w:val="24"/>
          <w14:textFill>
            <w14:solidFill>
              <w14:schemeClr w14:val="tx1"/>
            </w14:solidFill>
          </w14:textFill>
        </w:rPr>
        <w:t>但是考虑到学生的安全，更多的采用线上教学形式。</w:t>
      </w:r>
    </w:p>
    <w:p>
      <w:pPr>
        <w:pageBreakBefore w:val="0"/>
        <w:tabs>
          <w:tab w:val="left" w:pos="1004"/>
        </w:tabs>
        <w:kinsoku/>
        <w:wordWrap/>
        <w:overflowPunct/>
        <w:topLinePunct w:val="0"/>
        <w:autoSpaceDE/>
        <w:autoSpaceDN/>
        <w:bidi w:val="0"/>
        <w:adjustRightInd/>
        <w:snapToGrid/>
        <w:spacing w:line="360" w:lineRule="auto"/>
        <w:ind w:right="0" w:firstLine="436" w:firstLineChars="200"/>
        <w:textAlignment w:val="auto"/>
        <w:rPr>
          <w:rFonts w:hint="default" w:ascii="Times New Roman" w:hAnsi="Times New Roman" w:cs="Times New Roman"/>
          <w:color w:val="000000" w:themeColor="text1"/>
          <w:spacing w:val="-11"/>
          <w:sz w:val="24"/>
          <w:szCs w:val="24"/>
          <w14:textFill>
            <w14:solidFill>
              <w14:schemeClr w14:val="tx1"/>
            </w14:solidFill>
          </w14:textFill>
        </w:rPr>
      </w:pPr>
      <w:r>
        <w:rPr>
          <w:rFonts w:hint="default" w:ascii="Times New Roman" w:hAnsi="Times New Roman" w:cs="Times New Roman"/>
          <w:color w:val="000000" w:themeColor="text1"/>
          <w:spacing w:val="-11"/>
          <w:sz w:val="24"/>
          <w:szCs w:val="24"/>
          <w14:textFill>
            <w14:solidFill>
              <w14:schemeClr w14:val="tx1"/>
            </w14:solidFill>
          </w14:textFill>
        </w:rPr>
        <w:t>同时，由于聚焦邮轮经济与管理，专业方向设置较细，使学生知识面相对较窄，难以形成宏观视野。最主要的还是受疫情影响，旅游行业受损严重，邮轮行业同样未能幸免，皇家加勒比、歌诗达等邮轮公司份份推出中国市场，在一定程度上影响了旅游管理专业学生的就业，导致学生就业专业不对口现象较为突出。</w:t>
      </w:r>
    </w:p>
    <w:p>
      <w:pPr>
        <w:pStyle w:val="5"/>
        <w:rPr>
          <w:rFonts w:hint="default" w:ascii="Times New Roman" w:hAnsi="Times New Roman" w:eastAsia="宋体" w:cs="Times New Roman"/>
          <w:b w:val="0"/>
          <w:bCs w:val="0"/>
          <w:kern w:val="2"/>
          <w:sz w:val="24"/>
          <w:szCs w:val="24"/>
        </w:rPr>
      </w:pPr>
      <w:bookmarkStart w:id="108" w:name="_Toc129899372"/>
      <w:r>
        <w:rPr>
          <w:rFonts w:hint="eastAsia" w:ascii="Times New Roman" w:hAnsi="Times New Roman" w:eastAsia="宋体" w:cs="Times New Roman"/>
          <w:b w:val="0"/>
          <w:bCs w:val="0"/>
          <w:kern w:val="2"/>
          <w:sz w:val="24"/>
          <w:szCs w:val="24"/>
          <w:lang w:val="en-US" w:eastAsia="zh-CN"/>
        </w:rPr>
        <w:t>9.1.2</w:t>
      </w:r>
      <w:r>
        <w:rPr>
          <w:rFonts w:hint="default" w:ascii="Times New Roman" w:hAnsi="Times New Roman" w:eastAsia="宋体" w:cs="Times New Roman"/>
          <w:b w:val="0"/>
          <w:bCs w:val="0"/>
          <w:kern w:val="2"/>
          <w:sz w:val="24"/>
          <w:szCs w:val="24"/>
        </w:rPr>
        <w:t>专业学生的创新能力进一步提高，更需出彩</w:t>
      </w:r>
      <w:bookmarkEnd w:id="108"/>
    </w:p>
    <w:p>
      <w:pPr>
        <w:pageBreakBefore w:val="0"/>
        <w:tabs>
          <w:tab w:val="left" w:pos="1004"/>
        </w:tabs>
        <w:kinsoku/>
        <w:wordWrap/>
        <w:overflowPunct/>
        <w:topLinePunct w:val="0"/>
        <w:autoSpaceDE/>
        <w:autoSpaceDN/>
        <w:bidi w:val="0"/>
        <w:adjustRightInd/>
        <w:snapToGrid/>
        <w:spacing w:line="360" w:lineRule="auto"/>
        <w:ind w:right="0" w:firstLine="436" w:firstLineChars="200"/>
        <w:textAlignment w:val="auto"/>
        <w:rPr>
          <w:rFonts w:hint="default" w:ascii="Times New Roman" w:hAnsi="Times New Roman" w:cs="Times New Roman"/>
          <w:color w:val="000000" w:themeColor="text1"/>
          <w:spacing w:val="-11"/>
          <w:sz w:val="24"/>
          <w:szCs w:val="24"/>
          <w14:textFill>
            <w14:solidFill>
              <w14:schemeClr w14:val="tx1"/>
            </w14:solidFill>
          </w14:textFill>
        </w:rPr>
      </w:pPr>
      <w:r>
        <w:rPr>
          <w:rFonts w:hint="default" w:ascii="Times New Roman" w:hAnsi="Times New Roman" w:cs="Times New Roman"/>
          <w:color w:val="000000" w:themeColor="text1"/>
          <w:spacing w:val="-11"/>
          <w:sz w:val="24"/>
          <w:szCs w:val="24"/>
          <w14:textFill>
            <w14:solidFill>
              <w14:schemeClr w14:val="tx1"/>
            </w14:solidFill>
          </w14:textFill>
        </w:rPr>
        <w:t>学生的创新能力，一方面来源于外因——教师的教授和引导，一方面更来源于内因——学生的自主性学习。学生的自主性学习要求学生能够善于发现问题和提出问题，从学科领域或现实生活中发现和提出问题，学生通过独立自主地发现问题，进而进行实验、操作、调查、收集与处理信息、表达与交流等自主学习活动，获得知识，培养能力，发展情感与态度，特别是开发探索精神与创新能力。本校旅游管理专业从教师到学生，在自主性学习教学模式的实施中均存在理论性和实践性的欠缺。比如，给学生布置课后讨论题的时候，题目出的过死，没有预留学生可以自己进行问题延伸或者设计的空间，教师的题目的设计和学生完成的质量都需要提高，特别是学生撰写课程论文的规范性和研究方法上，总体水平偏低。因此，要培养学生的创新能力，就要进一步提升教师对学生自主学习教育和引导的能力与水平。</w:t>
      </w:r>
    </w:p>
    <w:p>
      <w:pPr>
        <w:pageBreakBefore w:val="0"/>
        <w:tabs>
          <w:tab w:val="left" w:pos="1004"/>
        </w:tabs>
        <w:kinsoku/>
        <w:wordWrap/>
        <w:overflowPunct/>
        <w:topLinePunct w:val="0"/>
        <w:autoSpaceDE/>
        <w:autoSpaceDN/>
        <w:bidi w:val="0"/>
        <w:adjustRightInd/>
        <w:snapToGrid/>
        <w:spacing w:line="360" w:lineRule="auto"/>
        <w:ind w:right="0" w:firstLine="436" w:firstLineChars="200"/>
        <w:textAlignment w:val="auto"/>
        <w:rPr>
          <w:rFonts w:hint="default" w:ascii="Times New Roman" w:hAnsi="Times New Roman" w:cs="Times New Roman"/>
          <w:color w:val="000000" w:themeColor="text1"/>
          <w:spacing w:val="-11"/>
          <w:sz w:val="24"/>
          <w:szCs w:val="24"/>
          <w14:textFill>
            <w14:solidFill>
              <w14:schemeClr w14:val="tx1"/>
            </w14:solidFill>
          </w14:textFill>
        </w:rPr>
      </w:pPr>
      <w:r>
        <w:rPr>
          <w:rFonts w:hint="default" w:ascii="Times New Roman" w:hAnsi="Times New Roman" w:cs="Times New Roman"/>
          <w:color w:val="000000" w:themeColor="text1"/>
          <w:spacing w:val="-11"/>
          <w:sz w:val="24"/>
          <w:szCs w:val="24"/>
          <w14:textFill>
            <w14:solidFill>
              <w14:schemeClr w14:val="tx1"/>
            </w14:solidFill>
          </w14:textFill>
        </w:rPr>
        <w:t>另外目前旅游管理专业学生参加的学科竞赛类型不是很多样化，以大学生创新创业实践项目为主，辅以少数参加英语竞赛以及教师的科研项目，总体来说参与率仅达到规定要求水平，未来在学生参加学科竞赛的类型和深度方面还有待于进一步提升。</w:t>
      </w:r>
    </w:p>
    <w:p>
      <w:pPr>
        <w:pStyle w:val="5"/>
        <w:rPr>
          <w:rFonts w:hint="default" w:ascii="Times New Roman" w:hAnsi="Times New Roman" w:eastAsia="宋体" w:cs="Times New Roman"/>
          <w:b w:val="0"/>
          <w:bCs w:val="0"/>
          <w:kern w:val="2"/>
          <w:sz w:val="24"/>
          <w:szCs w:val="24"/>
        </w:rPr>
      </w:pPr>
      <w:bookmarkStart w:id="109" w:name="_Toc129899373"/>
      <w:r>
        <w:rPr>
          <w:rFonts w:hint="eastAsia" w:ascii="Times New Roman" w:hAnsi="Times New Roman" w:eastAsia="宋体" w:cs="Times New Roman"/>
          <w:b w:val="0"/>
          <w:bCs w:val="0"/>
          <w:kern w:val="2"/>
          <w:sz w:val="24"/>
          <w:szCs w:val="24"/>
          <w:lang w:val="en-US" w:eastAsia="zh-CN"/>
        </w:rPr>
        <w:t>9.1.3</w:t>
      </w:r>
      <w:r>
        <w:rPr>
          <w:rFonts w:hint="default" w:ascii="Times New Roman" w:hAnsi="Times New Roman" w:eastAsia="宋体" w:cs="Times New Roman"/>
          <w:b w:val="0"/>
          <w:bCs w:val="0"/>
          <w:kern w:val="2"/>
          <w:sz w:val="24"/>
          <w:szCs w:val="24"/>
        </w:rPr>
        <w:t>实师资队伍国际化水平进一步提升，更加强化</w:t>
      </w:r>
      <w:bookmarkEnd w:id="109"/>
    </w:p>
    <w:p>
      <w:pPr>
        <w:pageBreakBefore w:val="0"/>
        <w:tabs>
          <w:tab w:val="left" w:pos="1004"/>
        </w:tabs>
        <w:kinsoku/>
        <w:wordWrap/>
        <w:overflowPunct/>
        <w:topLinePunct w:val="0"/>
        <w:autoSpaceDE/>
        <w:autoSpaceDN/>
        <w:bidi w:val="0"/>
        <w:adjustRightInd/>
        <w:snapToGrid/>
        <w:spacing w:line="360" w:lineRule="auto"/>
        <w:ind w:right="0" w:firstLine="436" w:firstLineChars="200"/>
        <w:textAlignment w:val="auto"/>
        <w:rPr>
          <w:rFonts w:hint="default" w:ascii="Times New Roman" w:hAnsi="Times New Roman" w:cs="Times New Roman"/>
          <w:color w:val="000000" w:themeColor="text1"/>
          <w:spacing w:val="-11"/>
          <w:sz w:val="24"/>
          <w:szCs w:val="24"/>
          <w14:textFill>
            <w14:solidFill>
              <w14:schemeClr w14:val="tx1"/>
            </w14:solidFill>
          </w14:textFill>
        </w:rPr>
      </w:pPr>
      <w:r>
        <w:rPr>
          <w:rFonts w:hint="default" w:ascii="Times New Roman" w:hAnsi="Times New Roman" w:cs="Times New Roman"/>
          <w:color w:val="000000" w:themeColor="text1"/>
          <w:spacing w:val="-11"/>
          <w:sz w:val="24"/>
          <w:szCs w:val="24"/>
          <w14:textFill>
            <w14:solidFill>
              <w14:schemeClr w14:val="tx1"/>
            </w14:solidFill>
          </w14:textFill>
        </w:rPr>
        <w:t>目前，在我国很多知名高校旅游管理专业，对于知名学者的渴求程度和争夺力度日益提高，引进高社会影响力和学术影响力的学者成为众多高校快速提升学科竞争力的有效途径。今后的目标是进一步加大知名专家教授的引进和培育。与此同时，加强对教师团队中中青年教师的培育，一方面，充分发挥他们有着博士硕士学历，能够瞄准学科发展前沿开展研究，教学方法灵活，教学理念现代化，富有冲劲和干劲的特点；另一方面，鼓励和支持他们在成长发展之中不断为邮轮学科的发展有更大建树，大力提升他们在全国的知名度，在社会上的影响力，将本校旅游管理（邮轮经济）专业和学科总体知名度、影响力在现有很好影响的基础上继续提高。并且，继续加强本专业国际师资或海外留学背景人员的引进，构建更加多元化的邮轮专业师资团队。</w:t>
      </w:r>
    </w:p>
    <w:p>
      <w:pPr>
        <w:pStyle w:val="5"/>
        <w:rPr>
          <w:rFonts w:hint="default" w:ascii="Times New Roman" w:hAnsi="Times New Roman" w:eastAsia="宋体" w:cs="Times New Roman"/>
          <w:b w:val="0"/>
          <w:bCs w:val="0"/>
          <w:kern w:val="2"/>
          <w:sz w:val="24"/>
          <w:szCs w:val="24"/>
        </w:rPr>
      </w:pPr>
      <w:bookmarkStart w:id="110" w:name="_Toc129899374"/>
      <w:r>
        <w:rPr>
          <w:rFonts w:hint="eastAsia" w:ascii="Times New Roman" w:hAnsi="Times New Roman" w:eastAsia="宋体" w:cs="Times New Roman"/>
          <w:b w:val="0"/>
          <w:bCs w:val="0"/>
          <w:kern w:val="2"/>
          <w:sz w:val="24"/>
          <w:szCs w:val="24"/>
          <w:lang w:val="en-US" w:eastAsia="zh-CN"/>
        </w:rPr>
        <w:t>9.1.4</w:t>
      </w:r>
      <w:r>
        <w:rPr>
          <w:rFonts w:hint="default" w:ascii="Times New Roman" w:hAnsi="Times New Roman" w:eastAsia="宋体" w:cs="Times New Roman"/>
          <w:b w:val="0"/>
          <w:bCs w:val="0"/>
          <w:kern w:val="2"/>
          <w:sz w:val="24"/>
          <w:szCs w:val="24"/>
        </w:rPr>
        <w:t>相当丰富科研成果高效反哺教学，更加亟需</w:t>
      </w:r>
      <w:bookmarkEnd w:id="110"/>
    </w:p>
    <w:p>
      <w:pPr>
        <w:pageBreakBefore w:val="0"/>
        <w:tabs>
          <w:tab w:val="left" w:pos="1004"/>
        </w:tabs>
        <w:kinsoku/>
        <w:wordWrap/>
        <w:overflowPunct/>
        <w:topLinePunct w:val="0"/>
        <w:autoSpaceDE/>
        <w:autoSpaceDN/>
        <w:bidi w:val="0"/>
        <w:adjustRightInd/>
        <w:snapToGrid/>
        <w:spacing w:line="360" w:lineRule="auto"/>
        <w:ind w:right="0" w:firstLine="436" w:firstLineChars="200"/>
        <w:textAlignment w:val="auto"/>
        <w:rPr>
          <w:rFonts w:hint="default" w:ascii="Times New Roman" w:hAnsi="Times New Roman" w:cs="Times New Roman"/>
          <w:color w:val="000000" w:themeColor="text1"/>
          <w:spacing w:val="-11"/>
          <w:sz w:val="24"/>
          <w:szCs w:val="24"/>
          <w14:textFill>
            <w14:solidFill>
              <w14:schemeClr w14:val="tx1"/>
            </w14:solidFill>
          </w14:textFill>
        </w:rPr>
      </w:pPr>
      <w:r>
        <w:rPr>
          <w:rFonts w:hint="default" w:ascii="Times New Roman" w:hAnsi="Times New Roman" w:cs="Times New Roman"/>
          <w:color w:val="000000" w:themeColor="text1"/>
          <w:spacing w:val="-11"/>
          <w:sz w:val="24"/>
          <w:szCs w:val="24"/>
          <w14:textFill>
            <w14:solidFill>
              <w14:schemeClr w14:val="tx1"/>
            </w14:solidFill>
          </w14:textFill>
        </w:rPr>
        <w:t>邮轮专业教师已经成为中国邮轮产业建设与研究的主力军，每年形成大量的邮轮科研成果，在现在的教育过程中，已经有大量的成果转化为教学的优势，但是面对越来越多的成果，越来越加速发展的邮轮产业，也越来越形成了科研与教学加速对接的需要。业已形成的这些高水平的科学研究已经促使邮轮专业的教师处于科学研究的前沿，需要探索的是如何将这些科研的经历和创新思维更优、更快、更好地传授给学生，进一步带动教学改革和课程建设，形成优质的教学效果，以便培养更加优秀的邮轮人才，这是专业建设崭新的课题。</w:t>
      </w:r>
    </w:p>
    <w:p>
      <w:pPr>
        <w:pStyle w:val="5"/>
        <w:rPr>
          <w:rFonts w:hint="default" w:ascii="Times New Roman" w:hAnsi="Times New Roman" w:eastAsia="宋体" w:cs="Times New Roman"/>
          <w:b w:val="0"/>
          <w:bCs w:val="0"/>
          <w:kern w:val="2"/>
          <w:sz w:val="24"/>
          <w:szCs w:val="24"/>
        </w:rPr>
      </w:pPr>
      <w:bookmarkStart w:id="111" w:name="_Toc129899375"/>
      <w:r>
        <w:rPr>
          <w:rFonts w:hint="eastAsia" w:ascii="Times New Roman" w:hAnsi="Times New Roman" w:eastAsia="宋体" w:cs="Times New Roman"/>
          <w:b w:val="0"/>
          <w:bCs w:val="0"/>
          <w:kern w:val="2"/>
          <w:sz w:val="24"/>
          <w:szCs w:val="24"/>
          <w:lang w:val="en-US" w:eastAsia="zh-CN"/>
        </w:rPr>
        <w:t>9.1.5</w:t>
      </w:r>
      <w:r>
        <w:rPr>
          <w:rFonts w:hint="default" w:ascii="Times New Roman" w:hAnsi="Times New Roman" w:eastAsia="宋体" w:cs="Times New Roman"/>
          <w:b w:val="0"/>
          <w:bCs w:val="0"/>
          <w:kern w:val="2"/>
          <w:sz w:val="24"/>
          <w:szCs w:val="24"/>
        </w:rPr>
        <w:t>五位一体的育人模式进一步深化，更要加速</w:t>
      </w:r>
      <w:bookmarkEnd w:id="111"/>
    </w:p>
    <w:p>
      <w:pPr>
        <w:pageBreakBefore w:val="0"/>
        <w:tabs>
          <w:tab w:val="left" w:pos="1004"/>
        </w:tabs>
        <w:kinsoku/>
        <w:wordWrap/>
        <w:overflowPunct/>
        <w:topLinePunct w:val="0"/>
        <w:autoSpaceDE/>
        <w:autoSpaceDN/>
        <w:bidi w:val="0"/>
        <w:adjustRightInd/>
        <w:snapToGrid/>
        <w:spacing w:line="360" w:lineRule="auto"/>
        <w:ind w:right="0" w:firstLine="436" w:firstLineChars="200"/>
        <w:textAlignment w:val="auto"/>
        <w:rPr>
          <w:rFonts w:hint="default" w:ascii="Times New Roman" w:hAnsi="Times New Roman" w:cs="Times New Roman"/>
          <w:color w:val="000000" w:themeColor="text1"/>
          <w:spacing w:val="-11"/>
          <w:sz w:val="24"/>
          <w:szCs w:val="24"/>
          <w14:textFill>
            <w14:solidFill>
              <w14:schemeClr w14:val="tx1"/>
            </w14:solidFill>
          </w14:textFill>
        </w:rPr>
      </w:pPr>
      <w:r>
        <w:rPr>
          <w:rFonts w:hint="default" w:ascii="Times New Roman" w:hAnsi="Times New Roman" w:cs="Times New Roman"/>
          <w:color w:val="000000" w:themeColor="text1"/>
          <w:spacing w:val="-11"/>
          <w:sz w:val="24"/>
          <w:szCs w:val="24"/>
          <w14:textFill>
            <w14:solidFill>
              <w14:schemeClr w14:val="tx1"/>
            </w14:solidFill>
          </w14:textFill>
        </w:rPr>
        <w:t>邮轮经济全球化的大发展，促使了旅游管理专业人才培养的要求更高。提高学生的产业匹配性、工作适应性直接影响到学生的综合素质和社会发展适应性。本专业创立的五位一体的邮轮人才培养模式，通过多年的探索和实践，已经在人才培养中取得了极大的成效。今后如何持续、广泛、深入地将政产学研用的育人模式深度融合教学、生产，促使学生更加密切地在学校、企业两者进行有机融合，需要探索和进行更广泛的合作，更密切的合作，更灵活的方式。</w:t>
      </w:r>
    </w:p>
    <w:p>
      <w:pPr>
        <w:pStyle w:val="4"/>
        <w:rPr>
          <w:rFonts w:hint="default" w:ascii="Times New Roman" w:hAnsi="Times New Roman" w:eastAsia="宋体" w:cs="Times New Roman"/>
          <w:b w:val="0"/>
          <w:bCs w:val="0"/>
          <w:sz w:val="24"/>
          <w:szCs w:val="24"/>
        </w:rPr>
      </w:pPr>
      <w:bookmarkStart w:id="112" w:name="_Toc28096"/>
      <w:bookmarkStart w:id="113" w:name="_Toc129899376"/>
      <w:r>
        <w:rPr>
          <w:rFonts w:hint="eastAsia" w:ascii="Times New Roman" w:hAnsi="Times New Roman" w:eastAsia="宋体" w:cs="Times New Roman"/>
          <w:b w:val="0"/>
          <w:bCs w:val="0"/>
          <w:sz w:val="24"/>
          <w:szCs w:val="24"/>
          <w:lang w:val="en-US" w:eastAsia="zh-CN"/>
        </w:rPr>
        <w:t>9.2</w:t>
      </w:r>
      <w:r>
        <w:rPr>
          <w:rFonts w:hint="default" w:ascii="Times New Roman" w:hAnsi="Times New Roman" w:eastAsia="宋体" w:cs="Times New Roman"/>
          <w:b w:val="0"/>
          <w:bCs w:val="0"/>
          <w:sz w:val="24"/>
          <w:szCs w:val="24"/>
        </w:rPr>
        <w:t>改进思路与措施</w:t>
      </w:r>
      <w:bookmarkEnd w:id="112"/>
      <w:bookmarkEnd w:id="113"/>
    </w:p>
    <w:p>
      <w:pPr>
        <w:pStyle w:val="5"/>
        <w:rPr>
          <w:rFonts w:hint="default" w:ascii="Times New Roman" w:hAnsi="Times New Roman" w:eastAsia="宋体" w:cs="Times New Roman"/>
          <w:b w:val="0"/>
          <w:bCs w:val="0"/>
          <w:kern w:val="2"/>
          <w:sz w:val="24"/>
          <w:szCs w:val="24"/>
        </w:rPr>
      </w:pPr>
      <w:bookmarkStart w:id="114" w:name="_Toc129899377"/>
      <w:r>
        <w:rPr>
          <w:rFonts w:hint="eastAsia" w:ascii="Times New Roman" w:hAnsi="Times New Roman" w:eastAsia="宋体" w:cs="Times New Roman"/>
          <w:b w:val="0"/>
          <w:bCs w:val="0"/>
          <w:kern w:val="2"/>
          <w:sz w:val="24"/>
          <w:szCs w:val="24"/>
          <w:lang w:val="en-US" w:eastAsia="zh-CN"/>
        </w:rPr>
        <w:t>9.2.1</w:t>
      </w:r>
      <w:r>
        <w:rPr>
          <w:rFonts w:hint="default" w:ascii="Times New Roman" w:hAnsi="Times New Roman" w:eastAsia="宋体" w:cs="Times New Roman"/>
          <w:b w:val="0"/>
          <w:bCs w:val="0"/>
          <w:kern w:val="2"/>
          <w:sz w:val="24"/>
          <w:szCs w:val="24"/>
        </w:rPr>
        <w:t>培养目标和课程体系的及时调整与探索</w:t>
      </w:r>
      <w:bookmarkEnd w:id="114"/>
    </w:p>
    <w:p>
      <w:pPr>
        <w:pageBreakBefore w:val="0"/>
        <w:kinsoku/>
        <w:wordWrap/>
        <w:overflowPunct/>
        <w:topLinePunct w:val="0"/>
        <w:autoSpaceDE/>
        <w:autoSpaceDN/>
        <w:bidi w:val="0"/>
        <w:adjustRightInd/>
        <w:snapToGrid/>
        <w:spacing w:line="360" w:lineRule="auto"/>
        <w:ind w:right="0" w:firstLine="480" w:firstLineChars="200"/>
        <w:textAlignment w:val="auto"/>
        <w:rPr>
          <w:rFonts w:hint="default" w:ascii="Times New Roman" w:hAnsi="Times New Roman" w:eastAsia="黑体" w:cs="Times New Roman"/>
          <w:color w:val="000000" w:themeColor="text1"/>
          <w:sz w:val="24"/>
          <w:szCs w:val="24"/>
          <w14:textFill>
            <w14:solidFill>
              <w14:schemeClr w14:val="tx1"/>
            </w14:solidFill>
          </w14:textFill>
        </w:rPr>
      </w:pPr>
      <w:r>
        <w:rPr>
          <w:rFonts w:hint="default" w:ascii="Times New Roman" w:hAnsi="Times New Roman" w:eastAsia="黑体" w:cs="Times New Roman"/>
          <w:color w:val="000000" w:themeColor="text1"/>
          <w:sz w:val="24"/>
          <w:szCs w:val="24"/>
          <w14:textFill>
            <w14:solidFill>
              <w14:schemeClr w14:val="tx1"/>
            </w14:solidFill>
          </w14:textFill>
        </w:rPr>
        <w:t>（1）创建专业培养定位，创设邮轮人才培养理念</w:t>
      </w:r>
    </w:p>
    <w:p>
      <w:pPr>
        <w:pageBreakBefore w:val="0"/>
        <w:tabs>
          <w:tab w:val="left" w:pos="1004"/>
        </w:tabs>
        <w:kinsoku/>
        <w:wordWrap/>
        <w:overflowPunct/>
        <w:topLinePunct w:val="0"/>
        <w:autoSpaceDE/>
        <w:autoSpaceDN/>
        <w:bidi w:val="0"/>
        <w:adjustRightInd/>
        <w:snapToGrid/>
        <w:spacing w:line="360" w:lineRule="auto"/>
        <w:ind w:right="0" w:firstLine="436" w:firstLineChars="200"/>
        <w:textAlignment w:val="auto"/>
        <w:rPr>
          <w:rFonts w:hint="default" w:ascii="Times New Roman" w:hAnsi="Times New Roman" w:cs="Times New Roman"/>
          <w:color w:val="000000" w:themeColor="text1"/>
          <w:spacing w:val="-11"/>
          <w:sz w:val="24"/>
          <w:szCs w:val="24"/>
          <w14:textFill>
            <w14:solidFill>
              <w14:schemeClr w14:val="tx1"/>
            </w14:solidFill>
          </w14:textFill>
        </w:rPr>
      </w:pPr>
      <w:r>
        <w:rPr>
          <w:rFonts w:hint="default" w:ascii="Times New Roman" w:hAnsi="Times New Roman" w:cs="Times New Roman"/>
          <w:color w:val="000000" w:themeColor="text1"/>
          <w:spacing w:val="-11"/>
          <w:sz w:val="24"/>
          <w:szCs w:val="24"/>
          <w14:textFill>
            <w14:solidFill>
              <w14:schemeClr w14:val="tx1"/>
            </w14:solidFill>
          </w14:textFill>
        </w:rPr>
        <w:t>坚持破除传统邮轮旅游专业人才培养理念，将“邮轮服务、码头运营”等服务型人才培养定位转变为“创新创业创意”的管理应用型，创新邮轮旅游“五阶段六模块递进式”（以人才成长规律和教育发展规律为依据，以实施分阶段、分层次、多渠道、全方位的培训为重点，五个阶段呈阶梯式层层递进，步步深入，整个培养体系从新入校学生到高素质邮轮人才）的培养理念。实现以市场需求为出发点，创设一流的人才培养标准。主动适应长江经济带、上海打造国际航运中心和世界著名旅游城市等战略对一流旅游人才的需求，立足上海邮轮产业发展特点，面向长三角和长江经济带，强化邮轮旅游的教学特色，加快推进AACSB商科专业认证，申请UNWTO旅游管理专业认证，将致力于推进国内外各邮轮专业高校的资源有效整合，形成一流的人才培养标准。</w:t>
      </w:r>
    </w:p>
    <w:p>
      <w:pPr>
        <w:pageBreakBefore w:val="0"/>
        <w:kinsoku/>
        <w:wordWrap/>
        <w:overflowPunct/>
        <w:topLinePunct w:val="0"/>
        <w:autoSpaceDE/>
        <w:autoSpaceDN/>
        <w:bidi w:val="0"/>
        <w:adjustRightInd/>
        <w:snapToGrid/>
        <w:spacing w:line="360" w:lineRule="auto"/>
        <w:ind w:right="0" w:firstLine="480" w:firstLineChars="200"/>
        <w:textAlignment w:val="auto"/>
        <w:rPr>
          <w:rFonts w:hint="default" w:ascii="Times New Roman" w:hAnsi="Times New Roman" w:eastAsia="黑体" w:cs="Times New Roman"/>
          <w:color w:val="000000" w:themeColor="text1"/>
          <w:sz w:val="24"/>
          <w:szCs w:val="24"/>
          <w14:textFill>
            <w14:solidFill>
              <w14:schemeClr w14:val="tx1"/>
            </w14:solidFill>
          </w14:textFill>
        </w:rPr>
      </w:pPr>
      <w:r>
        <w:rPr>
          <w:rFonts w:hint="default" w:ascii="Times New Roman" w:hAnsi="Times New Roman" w:eastAsia="黑体" w:cs="Times New Roman"/>
          <w:color w:val="000000" w:themeColor="text1"/>
          <w:sz w:val="24"/>
          <w:szCs w:val="24"/>
          <w14:textFill>
            <w14:solidFill>
              <w14:schemeClr w14:val="tx1"/>
            </w14:solidFill>
          </w14:textFill>
        </w:rPr>
        <w:t xml:space="preserve">（2）优化课程体系框架，优设“知行合一”专业培养方案  </w:t>
      </w:r>
    </w:p>
    <w:p>
      <w:pPr>
        <w:pageBreakBefore w:val="0"/>
        <w:tabs>
          <w:tab w:val="left" w:pos="1004"/>
        </w:tabs>
        <w:kinsoku/>
        <w:wordWrap/>
        <w:overflowPunct/>
        <w:topLinePunct w:val="0"/>
        <w:autoSpaceDE/>
        <w:autoSpaceDN/>
        <w:bidi w:val="0"/>
        <w:adjustRightInd/>
        <w:snapToGrid/>
        <w:spacing w:line="360" w:lineRule="auto"/>
        <w:ind w:right="0" w:firstLine="436" w:firstLineChars="200"/>
        <w:textAlignment w:val="auto"/>
        <w:rPr>
          <w:rFonts w:hint="default" w:ascii="Times New Roman" w:hAnsi="Times New Roman" w:cs="Times New Roman"/>
          <w:color w:val="000000" w:themeColor="text1"/>
          <w:spacing w:val="-11"/>
          <w:sz w:val="24"/>
          <w:szCs w:val="24"/>
          <w14:textFill>
            <w14:solidFill>
              <w14:schemeClr w14:val="tx1"/>
            </w14:solidFill>
          </w14:textFill>
        </w:rPr>
      </w:pPr>
      <w:r>
        <w:rPr>
          <w:rFonts w:hint="default" w:ascii="Times New Roman" w:hAnsi="Times New Roman" w:cs="Times New Roman"/>
          <w:color w:val="000000" w:themeColor="text1"/>
          <w:spacing w:val="-11"/>
          <w:sz w:val="24"/>
          <w:szCs w:val="24"/>
          <w14:textFill>
            <w14:solidFill>
              <w14:schemeClr w14:val="tx1"/>
            </w14:solidFill>
          </w14:textFill>
        </w:rPr>
        <w:t>构建“厚基础、六模块、双教学、双实习”的邮轮专业教学方案，实现“线上线下”、“课内课外”的双创课程联动和“知识+素养+能力”有机融合。方案以专业素养为导向、以核心知识能力为主线，将知识、素养、能力有机融合，整合多方位资源优势。推进新型国际邮轮课程体系及标准建设，加强国际邮轮专业课程开发的力度，通过完善的课程教学大纲、自编和适用的优秀教材、运用多媒体和网络教学、编制教学指导参考书和习题集、精心准备和编写教案，构建和实施了课程规范化的教学体系。一是，</w:t>
      </w:r>
      <w:r>
        <w:rPr>
          <w:rFonts w:hint="default" w:ascii="Times New Roman" w:hAnsi="Times New Roman" w:cs="Times New Roman"/>
          <w:b/>
          <w:bCs/>
          <w:color w:val="000000" w:themeColor="text1"/>
          <w:spacing w:val="-11"/>
          <w:sz w:val="24"/>
          <w:szCs w:val="24"/>
          <w14:textFill>
            <w14:solidFill>
              <w14:schemeClr w14:val="tx1"/>
            </w14:solidFill>
          </w14:textFill>
        </w:rPr>
        <w:t>抓质量监控体系，推进一流专业认证。</w:t>
      </w:r>
      <w:r>
        <w:rPr>
          <w:rFonts w:hint="default" w:ascii="Times New Roman" w:hAnsi="Times New Roman" w:cs="Times New Roman"/>
          <w:color w:val="000000" w:themeColor="text1"/>
          <w:spacing w:val="-11"/>
          <w:sz w:val="24"/>
          <w:szCs w:val="24"/>
          <w14:textFill>
            <w14:solidFill>
              <w14:schemeClr w14:val="tx1"/>
            </w14:solidFill>
          </w14:textFill>
        </w:rPr>
        <w:t>根据OBE理念、对标国内外认证标准，依托AACSB国际商学院认证的推进，启动UNWTO（联合国世界旅游组织）旅游管理专业认证工作，修订人才培养方案，健全教学质量监控体系，公开发布年度《旅游管理本科教学质量报告》。二是，</w:t>
      </w:r>
      <w:r>
        <w:rPr>
          <w:rFonts w:hint="default" w:ascii="Times New Roman" w:hAnsi="Times New Roman" w:cs="Times New Roman"/>
          <w:b/>
          <w:bCs/>
          <w:color w:val="000000" w:themeColor="text1"/>
          <w:spacing w:val="-11"/>
          <w:sz w:val="24"/>
          <w:szCs w:val="24"/>
          <w14:textFill>
            <w14:solidFill>
              <w14:schemeClr w14:val="tx1"/>
            </w14:solidFill>
          </w14:textFill>
        </w:rPr>
        <w:t>抓教学组织管理，建设一流管理标准</w:t>
      </w:r>
      <w:r>
        <w:rPr>
          <w:rFonts w:hint="default" w:ascii="Times New Roman" w:hAnsi="Times New Roman" w:cs="Times New Roman"/>
          <w:color w:val="000000" w:themeColor="text1"/>
          <w:spacing w:val="-11"/>
          <w:sz w:val="24"/>
          <w:szCs w:val="24"/>
          <w14:textFill>
            <w14:solidFill>
              <w14:schemeClr w14:val="tx1"/>
            </w14:solidFill>
          </w14:textFill>
        </w:rPr>
        <w:t>。构建大学——管理学院——旅游管理系“三级共管”督导机制，构成教师教学质量的评价制度。同时有学院团总支和学院联合，建立学生学习质量评价、毕业生质量跟踪制度、教学信息反馈制度等教学环节质量标准。三是，</w:t>
      </w:r>
      <w:r>
        <w:rPr>
          <w:rFonts w:hint="default" w:ascii="Times New Roman" w:hAnsi="Times New Roman" w:cs="Times New Roman"/>
          <w:b/>
          <w:bCs/>
          <w:color w:val="000000" w:themeColor="text1"/>
          <w:spacing w:val="-11"/>
          <w:sz w:val="24"/>
          <w:szCs w:val="24"/>
          <w14:textFill>
            <w14:solidFill>
              <w14:schemeClr w14:val="tx1"/>
            </w14:solidFill>
          </w14:textFill>
        </w:rPr>
        <w:t>抓实践基地建设，塑造一流专业品牌。</w:t>
      </w:r>
      <w:r>
        <w:rPr>
          <w:rFonts w:hint="default" w:ascii="Times New Roman" w:hAnsi="Times New Roman" w:cs="Times New Roman"/>
          <w:color w:val="000000" w:themeColor="text1"/>
          <w:spacing w:val="-11"/>
          <w:sz w:val="24"/>
          <w:szCs w:val="24"/>
          <w14:textFill>
            <w14:solidFill>
              <w14:schemeClr w14:val="tx1"/>
            </w14:solidFill>
          </w14:textFill>
        </w:rPr>
        <w:t>校内已经建成邮轮配套产品试验及认可与研发中心、邮轮模块化舱室研发及生产基地、学生创新创业办公室，未来依托嘉年华集团、皇家加勒比国际集团、MSC地中海集团和上海吴淞口国际邮轮港等企业等开展专业实习。四是，</w:t>
      </w:r>
      <w:r>
        <w:rPr>
          <w:rFonts w:hint="default" w:ascii="Times New Roman" w:hAnsi="Times New Roman" w:cs="Times New Roman"/>
          <w:b/>
          <w:bCs/>
          <w:color w:val="000000" w:themeColor="text1"/>
          <w:spacing w:val="-11"/>
          <w:sz w:val="24"/>
          <w:szCs w:val="24"/>
          <w14:textFill>
            <w14:solidFill>
              <w14:schemeClr w14:val="tx1"/>
            </w14:solidFill>
          </w14:textFill>
        </w:rPr>
        <w:t>抓日常教学管理，打造一流教学环境。</w:t>
      </w:r>
      <w:r>
        <w:rPr>
          <w:rFonts w:hint="default" w:ascii="Times New Roman" w:hAnsi="Times New Roman" w:cs="Times New Roman"/>
          <w:color w:val="000000" w:themeColor="text1"/>
          <w:spacing w:val="-11"/>
          <w:sz w:val="24"/>
          <w:szCs w:val="24"/>
          <w14:textFill>
            <w14:solidFill>
              <w14:schemeClr w14:val="tx1"/>
            </w14:solidFill>
          </w14:textFill>
        </w:rPr>
        <w:t>通过学校一流专业建设，每年投入30-40万元支持专业建设，不断更新专业资料库，建设邮轮经济专业的资料库。鼓励邮轮经济专业教师潜心教学和科学研究，不断提高科研成果和水平，持续补充邮轮经济专业相关前沿理论，提升教学效果。</w:t>
      </w:r>
    </w:p>
    <w:p>
      <w:pPr>
        <w:pageBreakBefore w:val="0"/>
        <w:tabs>
          <w:tab w:val="left" w:pos="1004"/>
        </w:tabs>
        <w:kinsoku/>
        <w:wordWrap/>
        <w:overflowPunct/>
        <w:topLinePunct w:val="0"/>
        <w:autoSpaceDE/>
        <w:autoSpaceDN/>
        <w:bidi w:val="0"/>
        <w:adjustRightInd/>
        <w:snapToGrid/>
        <w:spacing w:line="360" w:lineRule="auto"/>
        <w:ind w:right="0" w:firstLine="480" w:firstLineChars="200"/>
        <w:textAlignment w:val="auto"/>
        <w:rPr>
          <w:rFonts w:hint="default" w:ascii="Times New Roman" w:hAnsi="Times New Roman" w:eastAsia="黑体" w:cs="Times New Roman"/>
          <w:color w:val="000000" w:themeColor="text1"/>
          <w:sz w:val="24"/>
          <w:szCs w:val="24"/>
          <w14:textFill>
            <w14:solidFill>
              <w14:schemeClr w14:val="tx1"/>
            </w14:solidFill>
          </w14:textFill>
        </w:rPr>
      </w:pPr>
      <w:r>
        <w:rPr>
          <w:rFonts w:hint="default" w:ascii="Times New Roman" w:hAnsi="Times New Roman" w:eastAsia="黑体" w:cs="Times New Roman"/>
          <w:color w:val="000000" w:themeColor="text1"/>
          <w:sz w:val="24"/>
          <w:szCs w:val="24"/>
          <w14:textFill>
            <w14:solidFill>
              <w14:schemeClr w14:val="tx1"/>
            </w14:solidFill>
          </w14:textFill>
        </w:rPr>
        <w:t>（3）建立社会需求体系，建设“五位一体”人才培育模式</w:t>
      </w:r>
    </w:p>
    <w:p>
      <w:pPr>
        <w:pageBreakBefore w:val="0"/>
        <w:tabs>
          <w:tab w:val="left" w:pos="1004"/>
        </w:tabs>
        <w:kinsoku/>
        <w:wordWrap/>
        <w:overflowPunct/>
        <w:topLinePunct w:val="0"/>
        <w:autoSpaceDE/>
        <w:autoSpaceDN/>
        <w:bidi w:val="0"/>
        <w:adjustRightInd/>
        <w:snapToGrid/>
        <w:spacing w:line="360" w:lineRule="auto"/>
        <w:ind w:right="0" w:firstLine="436" w:firstLineChars="200"/>
        <w:textAlignment w:val="auto"/>
        <w:rPr>
          <w:rFonts w:hint="default" w:ascii="Times New Roman" w:hAnsi="Times New Roman" w:cs="Times New Roman"/>
          <w:color w:val="000000" w:themeColor="text1"/>
          <w:spacing w:val="-11"/>
          <w:sz w:val="24"/>
          <w:szCs w:val="24"/>
          <w14:textFill>
            <w14:solidFill>
              <w14:schemeClr w14:val="tx1"/>
            </w14:solidFill>
          </w14:textFill>
        </w:rPr>
      </w:pPr>
      <w:r>
        <w:rPr>
          <w:rFonts w:hint="default" w:ascii="Times New Roman" w:hAnsi="Times New Roman" w:cs="Times New Roman"/>
          <w:color w:val="000000" w:themeColor="text1"/>
          <w:spacing w:val="-11"/>
          <w:sz w:val="24"/>
          <w:szCs w:val="24"/>
          <w14:textFill>
            <w14:solidFill>
              <w14:schemeClr w14:val="tx1"/>
            </w14:solidFill>
          </w14:textFill>
        </w:rPr>
        <w:t>积极探索并形成了政府、行业、高校、研究机构、用人单位——政产学研用“五位一体”的培养模式。通过“课件的制作、实践的强化、互动式的教学、试卷的设计和编制、实习实训”这五个方面，积极进行教学改革实践，创建了“立体式”课程的教学创新模式。创建专业链、专业链对接产业链的自循环机制，有效推动专业发展、政府决策、产业提升、人才培育的良性互动。</w:t>
      </w:r>
    </w:p>
    <w:p>
      <w:pPr>
        <w:pageBreakBefore w:val="0"/>
        <w:widowControl/>
        <w:shd w:val="clear" w:color="auto" w:fill="FFFFFF"/>
        <w:kinsoku/>
        <w:wordWrap/>
        <w:overflowPunct/>
        <w:topLinePunct w:val="0"/>
        <w:autoSpaceDE/>
        <w:autoSpaceDN/>
        <w:bidi w:val="0"/>
        <w:adjustRightInd/>
        <w:snapToGrid/>
        <w:spacing w:line="360" w:lineRule="auto"/>
        <w:ind w:right="0" w:firstLine="482" w:firstLineChars="200"/>
        <w:textAlignment w:val="auto"/>
        <w:rPr>
          <w:rFonts w:hint="default" w:ascii="Times New Roman" w:hAnsi="Times New Roman" w:cs="Times New Roman"/>
          <w:b/>
          <w:bCs/>
          <w:color w:val="000000" w:themeColor="text1"/>
          <w:kern w:val="0"/>
          <w:sz w:val="24"/>
          <w:szCs w:val="24"/>
          <w14:textFill>
            <w14:solidFill>
              <w14:schemeClr w14:val="tx1"/>
            </w14:solidFill>
          </w14:textFill>
        </w:rPr>
      </w:pPr>
      <w:r>
        <w:rPr>
          <w:rFonts w:hint="default" w:ascii="Times New Roman" w:hAnsi="Times New Roman" w:cs="Times New Roman"/>
          <w:b/>
          <w:bCs/>
          <w:color w:val="000000" w:themeColor="text1"/>
          <w:kern w:val="0"/>
          <w:sz w:val="24"/>
          <w:szCs w:val="24"/>
          <w14:textFill>
            <w14:solidFill>
              <w14:schemeClr w14:val="tx1"/>
            </w14:solidFill>
          </w14:textFill>
        </w:rPr>
        <w:t>（4）改善教学环境，创造一流的教学教研体系</w:t>
      </w:r>
    </w:p>
    <w:p>
      <w:pPr>
        <w:pageBreakBefore w:val="0"/>
        <w:widowControl/>
        <w:shd w:val="clear" w:color="auto" w:fill="FFFFFF"/>
        <w:kinsoku/>
        <w:wordWrap/>
        <w:overflowPunct/>
        <w:topLinePunct w:val="0"/>
        <w:autoSpaceDE/>
        <w:autoSpaceDN/>
        <w:bidi w:val="0"/>
        <w:adjustRightInd/>
        <w:snapToGrid/>
        <w:spacing w:line="360" w:lineRule="auto"/>
        <w:ind w:right="0" w:firstLine="480" w:firstLineChars="200"/>
        <w:textAlignment w:val="auto"/>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kern w:val="0"/>
          <w:sz w:val="24"/>
          <w:szCs w:val="24"/>
          <w14:textFill>
            <w14:solidFill>
              <w14:schemeClr w14:val="tx1"/>
            </w14:solidFill>
          </w14:textFill>
        </w:rPr>
        <w:t>在生态旅游、互联网+、大数据、新媒体等邮轮旅游新兴领域，按照“新、活、实”的要求建设“一流课程”，打造特色课程体系，开拓邮轮实践基地，实施“工学交替、实验实训、互动融合”等实践教学手段和措施。教学形式力图呈现先进性和互动性。努力营造教学热烈氛围，通过案例分析、同学讨论、个人和小组的报告、角色扮演等多种形式相结合，让学生积极参与课堂教学。探索邮轮课程与其他旅游学科、经济学科的交叉渗透发展的教学新模式，让学生深度参与课程教中。通过实验手段对邮轮经济专业学生进行技能训练，培养学生科学思维方式、理论联系实际的科学作风、严谨更加注重提高学生利用定量方法来综合分析问题、解决问题的能力，如运用数理模型对游客消费行为进行分析，带学生参与邮轮旅游发展区域规划项目研究，使得学生对邮轮经济发展规律有更深入地理解。同时，课程组教师英语水平普遍较高，根据教学情况适时推出双语教学。</w:t>
      </w:r>
    </w:p>
    <w:p>
      <w:pPr>
        <w:pStyle w:val="5"/>
        <w:rPr>
          <w:rFonts w:hint="default" w:ascii="Times New Roman" w:hAnsi="Times New Roman" w:eastAsia="宋体" w:cs="Times New Roman"/>
          <w:b w:val="0"/>
          <w:bCs w:val="0"/>
          <w:kern w:val="2"/>
          <w:sz w:val="24"/>
          <w:szCs w:val="24"/>
        </w:rPr>
      </w:pPr>
      <w:bookmarkStart w:id="115" w:name="_Toc129899378"/>
      <w:r>
        <w:rPr>
          <w:rFonts w:hint="eastAsia" w:ascii="Times New Roman" w:hAnsi="Times New Roman" w:eastAsia="宋体" w:cs="Times New Roman"/>
          <w:b w:val="0"/>
          <w:bCs w:val="0"/>
          <w:kern w:val="2"/>
          <w:sz w:val="24"/>
          <w:szCs w:val="24"/>
          <w:lang w:val="en-US" w:eastAsia="zh-CN"/>
        </w:rPr>
        <w:t>9.2.2</w:t>
      </w:r>
      <w:r>
        <w:rPr>
          <w:rFonts w:hint="default" w:ascii="Times New Roman" w:hAnsi="Times New Roman" w:eastAsia="宋体" w:cs="Times New Roman"/>
          <w:b w:val="0"/>
          <w:bCs w:val="0"/>
          <w:kern w:val="2"/>
          <w:sz w:val="24"/>
          <w:szCs w:val="24"/>
        </w:rPr>
        <w:t>引导参与，形成更加出色的学生创新成果</w:t>
      </w:r>
      <w:bookmarkEnd w:id="115"/>
    </w:p>
    <w:p>
      <w:pPr>
        <w:pageBreakBefore w:val="0"/>
        <w:tabs>
          <w:tab w:val="left" w:pos="1004"/>
        </w:tabs>
        <w:kinsoku/>
        <w:wordWrap/>
        <w:overflowPunct/>
        <w:topLinePunct w:val="0"/>
        <w:autoSpaceDE/>
        <w:autoSpaceDN/>
        <w:bidi w:val="0"/>
        <w:adjustRightInd/>
        <w:snapToGrid/>
        <w:spacing w:line="360" w:lineRule="auto"/>
        <w:ind w:right="0" w:firstLine="436" w:firstLineChars="200"/>
        <w:textAlignment w:val="auto"/>
        <w:rPr>
          <w:rFonts w:hint="default" w:ascii="Times New Roman" w:hAnsi="Times New Roman" w:cs="Times New Roman"/>
          <w:color w:val="000000" w:themeColor="text1"/>
          <w:spacing w:val="-11"/>
          <w:sz w:val="24"/>
          <w:szCs w:val="24"/>
          <w14:textFill>
            <w14:solidFill>
              <w14:schemeClr w14:val="tx1"/>
            </w14:solidFill>
          </w14:textFill>
        </w:rPr>
      </w:pPr>
      <w:r>
        <w:rPr>
          <w:rFonts w:hint="default" w:ascii="Times New Roman" w:hAnsi="Times New Roman" w:cs="Times New Roman"/>
          <w:color w:val="000000" w:themeColor="text1"/>
          <w:spacing w:val="-11"/>
          <w:sz w:val="24"/>
          <w:szCs w:val="24"/>
          <w14:textFill>
            <w14:solidFill>
              <w14:schemeClr w14:val="tx1"/>
            </w14:solidFill>
          </w14:textFill>
        </w:rPr>
        <w:t>为了减弱长期应试教育惯性带来的不利影响，要加强与国际知名高校和同类型高校的合作与交流，开展学分互换活动，积极推动校际合作，鼓励优秀教师和学生到国外访学，特别是要选送优秀教师走出国门去国外大学访学、进修或参与短期培训班，培养教师的国际视野和获取国外先进经验，改变大部分教师应试教育思维模式，改进教学方法和教学思路，更加注重学生能力培养和实践教学。学校可联系建立友好关系的学校如劳伦斯理工大学、圣克劳德大学、温莎大学提供了很多机会，也积极鼓励教师从其他各个渠道自行获取出国拓展的机会，学校对访学教师根据情况给予经费支撑。同时也鼓励学生积极参与国际访学活动和各类大学生创新创业活动，深入进行创新文化建设，学校学院也给予一定的经费支持。</w:t>
      </w:r>
    </w:p>
    <w:p>
      <w:pPr>
        <w:pageBreakBefore w:val="0"/>
        <w:tabs>
          <w:tab w:val="left" w:pos="1004"/>
        </w:tabs>
        <w:kinsoku/>
        <w:wordWrap/>
        <w:overflowPunct/>
        <w:topLinePunct w:val="0"/>
        <w:autoSpaceDE/>
        <w:autoSpaceDN/>
        <w:bidi w:val="0"/>
        <w:adjustRightInd/>
        <w:snapToGrid/>
        <w:spacing w:line="360" w:lineRule="auto"/>
        <w:ind w:right="0" w:firstLine="436" w:firstLineChars="200"/>
        <w:textAlignment w:val="auto"/>
        <w:rPr>
          <w:rFonts w:hint="default" w:ascii="Times New Roman" w:hAnsi="Times New Roman" w:cs="Times New Roman"/>
          <w:color w:val="000000" w:themeColor="text1"/>
          <w:spacing w:val="-11"/>
          <w:sz w:val="24"/>
          <w:szCs w:val="24"/>
          <w14:textFill>
            <w14:solidFill>
              <w14:schemeClr w14:val="tx1"/>
            </w14:solidFill>
          </w14:textFill>
        </w:rPr>
      </w:pPr>
      <w:r>
        <w:rPr>
          <w:rFonts w:hint="default" w:ascii="Times New Roman" w:hAnsi="Times New Roman" w:cs="Times New Roman"/>
          <w:color w:val="000000" w:themeColor="text1"/>
          <w:spacing w:val="-11"/>
          <w:sz w:val="24"/>
          <w:szCs w:val="24"/>
          <w14:textFill>
            <w14:solidFill>
              <w14:schemeClr w14:val="tx1"/>
            </w14:solidFill>
          </w14:textFill>
        </w:rPr>
        <w:t>按照“跟踪前沿学说，结合社会实际，研究科学问题”的方针，聚焦学科前沿和旅游管理（邮轮经济）实践中的重点、热点和难点问题，坚持以创新为导向，积极通过开放式团队建设，进行密集型的持续攻关研究，以求取得重大突破，形成系列性的研究成果。</w:t>
      </w:r>
    </w:p>
    <w:p>
      <w:pPr>
        <w:pStyle w:val="5"/>
        <w:rPr>
          <w:rFonts w:hint="default" w:ascii="Times New Roman" w:hAnsi="Times New Roman" w:eastAsia="宋体" w:cs="Times New Roman"/>
          <w:b w:val="0"/>
          <w:bCs w:val="0"/>
          <w:kern w:val="2"/>
          <w:sz w:val="24"/>
          <w:szCs w:val="24"/>
        </w:rPr>
      </w:pPr>
      <w:bookmarkStart w:id="116" w:name="_Toc129899379"/>
      <w:r>
        <w:rPr>
          <w:rFonts w:hint="eastAsia" w:ascii="Times New Roman" w:hAnsi="Times New Roman" w:eastAsia="宋体" w:cs="Times New Roman"/>
          <w:b w:val="0"/>
          <w:bCs w:val="0"/>
          <w:kern w:val="2"/>
          <w:sz w:val="24"/>
          <w:szCs w:val="24"/>
          <w:lang w:val="en-US" w:eastAsia="zh-CN"/>
        </w:rPr>
        <w:t>9.2.3</w:t>
      </w:r>
      <w:r>
        <w:rPr>
          <w:rFonts w:hint="default" w:ascii="Times New Roman" w:hAnsi="Times New Roman" w:eastAsia="宋体" w:cs="Times New Roman"/>
          <w:b w:val="0"/>
          <w:bCs w:val="0"/>
          <w:kern w:val="2"/>
          <w:sz w:val="24"/>
          <w:szCs w:val="24"/>
        </w:rPr>
        <w:t>外引内送，形成更加一流的邮轮教师队伍</w:t>
      </w:r>
      <w:bookmarkEnd w:id="116"/>
    </w:p>
    <w:p>
      <w:pPr>
        <w:pageBreakBefore w:val="0"/>
        <w:tabs>
          <w:tab w:val="left" w:pos="1004"/>
        </w:tabs>
        <w:kinsoku/>
        <w:wordWrap/>
        <w:overflowPunct/>
        <w:topLinePunct w:val="0"/>
        <w:autoSpaceDE/>
        <w:autoSpaceDN/>
        <w:bidi w:val="0"/>
        <w:adjustRightInd/>
        <w:snapToGrid/>
        <w:spacing w:line="360" w:lineRule="auto"/>
        <w:ind w:right="0" w:firstLine="436" w:firstLineChars="200"/>
        <w:textAlignment w:val="auto"/>
        <w:rPr>
          <w:rFonts w:hint="default" w:ascii="Times New Roman" w:hAnsi="Times New Roman" w:cs="Times New Roman"/>
          <w:color w:val="000000" w:themeColor="text1"/>
          <w:spacing w:val="-11"/>
          <w:sz w:val="24"/>
          <w:szCs w:val="24"/>
          <w14:textFill>
            <w14:solidFill>
              <w14:schemeClr w14:val="tx1"/>
            </w14:solidFill>
          </w14:textFill>
        </w:rPr>
      </w:pPr>
      <w:r>
        <w:rPr>
          <w:rFonts w:hint="default" w:ascii="Times New Roman" w:hAnsi="Times New Roman" w:cs="Times New Roman"/>
          <w:color w:val="000000" w:themeColor="text1"/>
          <w:spacing w:val="-11"/>
          <w:sz w:val="24"/>
          <w:szCs w:val="24"/>
          <w14:textFill>
            <w14:solidFill>
              <w14:schemeClr w14:val="tx1"/>
            </w14:solidFill>
          </w14:textFill>
        </w:rPr>
        <w:t>以政产学研为合力点，创建一流的师资育人团队。推进教学团队向高水平发展，深度优化教学团队建设。优化专任教师和兼职教师队伍结构建设，吸引包括行业精英在内的双师型人才前来任教，进一步提升专任教师的教学水平。进一步提升骨干的学术水平，更多支持学术骨干在本学科国内外重要刊物上发表论文，以最前沿的成果传授学生。</w:t>
      </w:r>
    </w:p>
    <w:p>
      <w:pPr>
        <w:pageBreakBefore w:val="0"/>
        <w:tabs>
          <w:tab w:val="left" w:pos="1004"/>
        </w:tabs>
        <w:kinsoku/>
        <w:wordWrap/>
        <w:overflowPunct/>
        <w:topLinePunct w:val="0"/>
        <w:autoSpaceDE/>
        <w:autoSpaceDN/>
        <w:bidi w:val="0"/>
        <w:adjustRightInd/>
        <w:snapToGrid/>
        <w:spacing w:line="360" w:lineRule="auto"/>
        <w:ind w:right="0" w:firstLine="436" w:firstLineChars="200"/>
        <w:textAlignment w:val="auto"/>
        <w:rPr>
          <w:rFonts w:hint="default" w:ascii="Times New Roman" w:hAnsi="Times New Roman" w:cs="Times New Roman"/>
          <w:color w:val="000000" w:themeColor="text1"/>
          <w:spacing w:val="-11"/>
          <w:sz w:val="24"/>
          <w:szCs w:val="24"/>
          <w14:textFill>
            <w14:solidFill>
              <w14:schemeClr w14:val="tx1"/>
            </w14:solidFill>
          </w14:textFill>
        </w:rPr>
      </w:pPr>
      <w:r>
        <w:rPr>
          <w:rFonts w:hint="default" w:ascii="Times New Roman" w:hAnsi="Times New Roman" w:cs="Times New Roman"/>
          <w:color w:val="000000" w:themeColor="text1"/>
          <w:spacing w:val="-11"/>
          <w:sz w:val="24"/>
          <w:szCs w:val="24"/>
          <w14:textFill>
            <w14:solidFill>
              <w14:schemeClr w14:val="tx1"/>
            </w14:solidFill>
          </w14:textFill>
        </w:rPr>
        <w:t>师资队伍国际化是世界一流大学的共同特征，并且都要求教师有国外学习、生活或培训的经历。未来在旅游管理（邮轮经济）专业的发展过程中，要立足本校，分批分次、有重点选派专业教师去国外一流大学访问、学习和参加学术交流，加强对教师的外语培训，着实提高本专业教师的外语应用能力。并且要在全球范围内引进高层次人才，扩大名师效应。稳定外聘教师队伍，开发学科的人才库，建立学科的柔性人才体系；邀请国外著名大学的教授作为高级访问学者前来讲学，进行学术交流。</w:t>
      </w:r>
    </w:p>
    <w:p>
      <w:pPr>
        <w:pageBreakBefore w:val="0"/>
        <w:tabs>
          <w:tab w:val="left" w:pos="1004"/>
        </w:tabs>
        <w:kinsoku/>
        <w:wordWrap/>
        <w:overflowPunct/>
        <w:topLinePunct w:val="0"/>
        <w:autoSpaceDE/>
        <w:autoSpaceDN/>
        <w:bidi w:val="0"/>
        <w:adjustRightInd/>
        <w:snapToGrid/>
        <w:spacing w:line="360" w:lineRule="auto"/>
        <w:ind w:right="0" w:firstLine="436" w:firstLineChars="200"/>
        <w:textAlignment w:val="auto"/>
        <w:rPr>
          <w:rFonts w:hint="default" w:ascii="Times New Roman" w:hAnsi="Times New Roman" w:cs="Times New Roman"/>
          <w:color w:val="000000" w:themeColor="text1"/>
          <w:spacing w:val="-11"/>
          <w:sz w:val="24"/>
          <w:szCs w:val="24"/>
          <w14:textFill>
            <w14:solidFill>
              <w14:schemeClr w14:val="tx1"/>
            </w14:solidFill>
          </w14:textFill>
        </w:rPr>
      </w:pPr>
      <w:r>
        <w:rPr>
          <w:rFonts w:hint="default" w:ascii="Times New Roman" w:hAnsi="Times New Roman" w:cs="Times New Roman"/>
          <w:color w:val="000000" w:themeColor="text1"/>
          <w:spacing w:val="-11"/>
          <w:sz w:val="24"/>
          <w:szCs w:val="24"/>
          <w14:textFill>
            <w14:solidFill>
              <w14:schemeClr w14:val="tx1"/>
            </w14:solidFill>
          </w14:textFill>
        </w:rPr>
        <w:t>此外，为了提高教师队伍的多元化，聘任有丰富行业经验的专家型师资是一项必备的重要举措。</w:t>
      </w:r>
    </w:p>
    <w:p>
      <w:pPr>
        <w:pStyle w:val="5"/>
        <w:rPr>
          <w:rFonts w:hint="default" w:ascii="Times New Roman" w:hAnsi="Times New Roman" w:eastAsia="宋体" w:cs="Times New Roman"/>
          <w:b w:val="0"/>
          <w:bCs w:val="0"/>
          <w:kern w:val="2"/>
          <w:sz w:val="24"/>
          <w:szCs w:val="24"/>
        </w:rPr>
      </w:pPr>
      <w:bookmarkStart w:id="117" w:name="_Toc129899380"/>
      <w:r>
        <w:rPr>
          <w:rFonts w:hint="eastAsia" w:ascii="Times New Roman" w:hAnsi="Times New Roman" w:eastAsia="宋体" w:cs="Times New Roman"/>
          <w:b w:val="0"/>
          <w:bCs w:val="0"/>
          <w:kern w:val="2"/>
          <w:sz w:val="24"/>
          <w:szCs w:val="24"/>
          <w:lang w:val="en-US" w:eastAsia="zh-CN"/>
        </w:rPr>
        <w:t>9.2.4</w:t>
      </w:r>
      <w:r>
        <w:rPr>
          <w:rFonts w:hint="default" w:ascii="Times New Roman" w:hAnsi="Times New Roman" w:eastAsia="宋体" w:cs="Times New Roman"/>
          <w:b w:val="0"/>
          <w:bCs w:val="0"/>
          <w:kern w:val="2"/>
          <w:sz w:val="24"/>
          <w:szCs w:val="24"/>
        </w:rPr>
        <w:t>科教一体，创立更加高效的邮轮科教机制</w:t>
      </w:r>
      <w:bookmarkEnd w:id="117"/>
    </w:p>
    <w:p>
      <w:pPr>
        <w:pageBreakBefore w:val="0"/>
        <w:tabs>
          <w:tab w:val="left" w:pos="1004"/>
        </w:tabs>
        <w:kinsoku/>
        <w:wordWrap/>
        <w:overflowPunct/>
        <w:topLinePunct w:val="0"/>
        <w:autoSpaceDE/>
        <w:autoSpaceDN/>
        <w:bidi w:val="0"/>
        <w:adjustRightInd/>
        <w:snapToGrid/>
        <w:spacing w:line="360" w:lineRule="auto"/>
        <w:ind w:right="0" w:firstLine="436" w:firstLineChars="200"/>
        <w:textAlignment w:val="auto"/>
        <w:rPr>
          <w:rFonts w:hint="default" w:ascii="Times New Roman" w:hAnsi="Times New Roman" w:cs="Times New Roman"/>
          <w:color w:val="000000" w:themeColor="text1"/>
          <w:spacing w:val="-11"/>
          <w:sz w:val="24"/>
          <w:szCs w:val="24"/>
          <w14:textFill>
            <w14:solidFill>
              <w14:schemeClr w14:val="tx1"/>
            </w14:solidFill>
          </w14:textFill>
        </w:rPr>
      </w:pPr>
      <w:r>
        <w:rPr>
          <w:rFonts w:hint="default" w:ascii="Times New Roman" w:hAnsi="Times New Roman" w:cs="Times New Roman"/>
          <w:color w:val="000000" w:themeColor="text1"/>
          <w:spacing w:val="-11"/>
          <w:sz w:val="24"/>
          <w:szCs w:val="24"/>
          <w14:textFill>
            <w14:solidFill>
              <w14:schemeClr w14:val="tx1"/>
            </w14:solidFill>
          </w14:textFill>
        </w:rPr>
        <w:t>本专业教师深度参与中国邮轮产业发展政策、规划，产业计划、企业战略等的制定、研究，积累了相对丰富的研究成果，同时这些成果也在不断地反哺教学，是的学生可以及时了解世界和中国邮轮发展的动态及其需要解决的问题。</w:t>
      </w:r>
    </w:p>
    <w:p>
      <w:pPr>
        <w:pageBreakBefore w:val="0"/>
        <w:tabs>
          <w:tab w:val="left" w:pos="1004"/>
        </w:tabs>
        <w:kinsoku/>
        <w:wordWrap/>
        <w:overflowPunct/>
        <w:topLinePunct w:val="0"/>
        <w:autoSpaceDE/>
        <w:autoSpaceDN/>
        <w:bidi w:val="0"/>
        <w:adjustRightInd/>
        <w:snapToGrid/>
        <w:spacing w:line="360" w:lineRule="auto"/>
        <w:ind w:right="0" w:firstLine="436" w:firstLineChars="200"/>
        <w:textAlignment w:val="auto"/>
        <w:rPr>
          <w:rFonts w:hint="default" w:ascii="Times New Roman" w:hAnsi="Times New Roman" w:cs="Times New Roman"/>
          <w:color w:val="000000" w:themeColor="text1"/>
          <w:kern w:val="0"/>
          <w:sz w:val="24"/>
          <w:szCs w:val="24"/>
          <w14:textFill>
            <w14:solidFill>
              <w14:schemeClr w14:val="tx1"/>
            </w14:solidFill>
          </w14:textFill>
        </w:rPr>
      </w:pPr>
      <w:r>
        <w:rPr>
          <w:rFonts w:hint="default" w:ascii="Times New Roman" w:hAnsi="Times New Roman" w:cs="Times New Roman"/>
          <w:color w:val="000000" w:themeColor="text1"/>
          <w:spacing w:val="-11"/>
          <w:sz w:val="24"/>
          <w:szCs w:val="24"/>
          <w14:textFill>
            <w14:solidFill>
              <w14:schemeClr w14:val="tx1"/>
            </w14:solidFill>
          </w14:textFill>
        </w:rPr>
        <w:t>在未来的专业建设与发展过程中，要鼓励教师和学生积极进行创新文化的培育，允许教师有一部分时间进行学术休假，全力进行科学研究，根据研究成果再决定其课堂教学与课时的调整。同时，加大对教师科研成果的奖励。通过这种创新机制，使教师在科研压力比较大、科研任务比较重的情况下能够暂时全身心投入科研，当科研的阶段任务完成，再由科研成果反哺教学，进而在后续的一段时间内专心教学并完成课程建设。这样科研与教学既不冲突，还能相互促进，真正做到教学、科研两手都要抓且两手都要硬。</w:t>
      </w:r>
      <w:r>
        <w:rPr>
          <w:rFonts w:hint="default" w:ascii="Times New Roman" w:hAnsi="Times New Roman" w:cs="Times New Roman"/>
          <w:color w:val="000000" w:themeColor="text1"/>
          <w:kern w:val="0"/>
          <w:sz w:val="24"/>
          <w:szCs w:val="24"/>
          <w14:textFill>
            <w14:solidFill>
              <w14:schemeClr w14:val="tx1"/>
            </w14:solidFill>
          </w14:textFill>
        </w:rPr>
        <w:t>教学方法要不断实现创新，达到优秀课程标准。主要包括教学计划、教学大纲、教学课件PPT、实验手册、教学案例等。教学团队需要进一步加强采用电子信息化教学手段和相应的教学方法应用。教学方法已经从最早的老师单向讲课，变为授课、录像、案例分析、同学讨论、个人和小组的报告、角色扮演等多种形式相结合，启发式、研讨式、案例式、参与式、辩论式等教学方式得到全面应用，并在今后结合以课堂理论学习和网络化学习的开放教育学为基础的慕课课程。进一步完善多媒体教学手段方法，鼓励和支持教师制作或引进多媒体课件，采用现代化教学手段，使学生开拓视野，增加信息量，使用多媒体教学，使教学质量不断提高。实行导师制，指导青年教师的教学和科研，使他们尽快提高业务水平，过好教学科研关。</w:t>
      </w:r>
    </w:p>
    <w:p>
      <w:pPr>
        <w:pStyle w:val="5"/>
        <w:rPr>
          <w:rFonts w:hint="default" w:ascii="Times New Roman" w:hAnsi="Times New Roman" w:eastAsia="宋体" w:cs="Times New Roman"/>
          <w:b w:val="0"/>
          <w:bCs w:val="0"/>
          <w:kern w:val="2"/>
          <w:sz w:val="24"/>
          <w:szCs w:val="24"/>
        </w:rPr>
      </w:pPr>
      <w:bookmarkStart w:id="118" w:name="_Toc129899381"/>
      <w:r>
        <w:rPr>
          <w:rFonts w:hint="eastAsia" w:ascii="Times New Roman" w:hAnsi="Times New Roman" w:eastAsia="宋体" w:cs="Times New Roman"/>
          <w:b w:val="0"/>
          <w:bCs w:val="0"/>
          <w:kern w:val="2"/>
          <w:sz w:val="24"/>
          <w:szCs w:val="24"/>
          <w:lang w:val="en-US" w:eastAsia="zh-CN"/>
        </w:rPr>
        <w:t>9.2.5</w:t>
      </w:r>
      <w:r>
        <w:rPr>
          <w:rFonts w:hint="default" w:ascii="Times New Roman" w:hAnsi="Times New Roman" w:eastAsia="宋体" w:cs="Times New Roman"/>
          <w:b w:val="0"/>
          <w:bCs w:val="0"/>
          <w:kern w:val="2"/>
          <w:sz w:val="24"/>
          <w:szCs w:val="24"/>
        </w:rPr>
        <w:t>拓宽渠道，实现五位一体培养模式更加深度融合</w:t>
      </w:r>
      <w:bookmarkEnd w:id="118"/>
    </w:p>
    <w:p>
      <w:pPr>
        <w:pageBreakBefore w:val="0"/>
        <w:tabs>
          <w:tab w:val="left" w:pos="1004"/>
        </w:tabs>
        <w:kinsoku/>
        <w:wordWrap/>
        <w:overflowPunct/>
        <w:topLinePunct w:val="0"/>
        <w:autoSpaceDE/>
        <w:autoSpaceDN/>
        <w:bidi w:val="0"/>
        <w:adjustRightInd/>
        <w:snapToGrid/>
        <w:spacing w:line="360" w:lineRule="auto"/>
        <w:ind w:right="0" w:firstLine="436" w:firstLineChars="200"/>
        <w:textAlignment w:val="auto"/>
        <w:rPr>
          <w:rFonts w:hint="default" w:ascii="Times New Roman" w:hAnsi="Times New Roman" w:cs="Times New Roman"/>
          <w:color w:val="000000" w:themeColor="text1"/>
          <w:spacing w:val="-11"/>
          <w:sz w:val="24"/>
          <w:szCs w:val="24"/>
          <w14:textFill>
            <w14:solidFill>
              <w14:schemeClr w14:val="tx1"/>
            </w14:solidFill>
          </w14:textFill>
        </w:rPr>
      </w:pPr>
      <w:r>
        <w:rPr>
          <w:rFonts w:hint="default" w:ascii="Times New Roman" w:hAnsi="Times New Roman" w:cs="Times New Roman"/>
          <w:color w:val="000000" w:themeColor="text1"/>
          <w:spacing w:val="-11"/>
          <w:sz w:val="24"/>
          <w:szCs w:val="24"/>
          <w14:textFill>
            <w14:solidFill>
              <w14:schemeClr w14:val="tx1"/>
            </w14:solidFill>
          </w14:textFill>
        </w:rPr>
        <w:t>五位一体培育邮轮紧缺人才的培养模式，需要众多的社会支持，需要邮轮企业、邮轮港口、邮轮旅行社等多维度、多视角的参与，今后将从邮轮人才培养目标制定，培养方案选择，教学教改，生产实践等全过程形成学校与社会的更加紧密融合。引导教师和学生在课程学习中发现问题，在生产实践中解决问题，在实验、操作、调查、收集中形成自主的研究方式和对问题处置的能力，进而提高处理信息、表达与交流等自主学习、获得知识、培育情感的能力，特别是形成邮轮专业学生探索精神、创新能力与务实求真的精神。更好地适应邮轮产业的发展对邮轮专门人才的需求。</w:t>
      </w:r>
    </w:p>
    <w:p>
      <w:pPr>
        <w:pageBreakBefore w:val="0"/>
        <w:tabs>
          <w:tab w:val="left" w:pos="1004"/>
        </w:tabs>
        <w:kinsoku/>
        <w:wordWrap/>
        <w:overflowPunct/>
        <w:topLinePunct w:val="0"/>
        <w:autoSpaceDE/>
        <w:autoSpaceDN/>
        <w:bidi w:val="0"/>
        <w:adjustRightInd/>
        <w:snapToGrid/>
        <w:spacing w:line="360" w:lineRule="auto"/>
        <w:ind w:right="0" w:firstLine="436" w:firstLineChars="200"/>
        <w:textAlignment w:val="auto"/>
        <w:rPr>
          <w:rFonts w:hint="default" w:ascii="Times New Roman" w:hAnsi="Times New Roman" w:cs="Times New Roman"/>
          <w:color w:val="000000" w:themeColor="text1"/>
          <w:spacing w:val="-11"/>
          <w:sz w:val="24"/>
          <w:szCs w:val="24"/>
          <w14:textFill>
            <w14:solidFill>
              <w14:schemeClr w14:val="tx1"/>
            </w14:solidFill>
          </w14:textFill>
        </w:rPr>
      </w:pPr>
      <w:r>
        <w:rPr>
          <w:rFonts w:hint="default" w:ascii="Times New Roman" w:hAnsi="Times New Roman" w:cs="Times New Roman"/>
          <w:color w:val="000000" w:themeColor="text1"/>
          <w:spacing w:val="-11"/>
          <w:sz w:val="24"/>
          <w:szCs w:val="24"/>
          <w14:textFill>
            <w14:solidFill>
              <w14:schemeClr w14:val="tx1"/>
            </w14:solidFill>
          </w14:textFill>
        </w:rPr>
        <w:t>以国际需求为闪光点，创立一流的专业国际影响。鉴于邮轮行业国际化程度高的特点，在培养中国本土学生的同时，吸引更多海外留学生来我校就读，毕业后为国际的邮轮产业发展提供智力支持，同时继续鼓励我校毕业生在国际其他区域就职，提升我校邮轮专业的国际影响力。</w:t>
      </w:r>
    </w:p>
    <w:p>
      <w:pPr>
        <w:pageBreakBefore w:val="0"/>
        <w:tabs>
          <w:tab w:val="left" w:pos="1004"/>
        </w:tabs>
        <w:kinsoku/>
        <w:wordWrap/>
        <w:overflowPunct/>
        <w:topLinePunct w:val="0"/>
        <w:autoSpaceDE/>
        <w:autoSpaceDN/>
        <w:bidi w:val="0"/>
        <w:adjustRightInd/>
        <w:snapToGrid/>
        <w:spacing w:line="360" w:lineRule="auto"/>
        <w:ind w:right="0" w:firstLine="436" w:firstLineChars="200"/>
        <w:textAlignment w:val="auto"/>
        <w:rPr>
          <w:rFonts w:hint="default" w:ascii="Times New Roman" w:hAnsi="Times New Roman" w:cs="Times New Roman"/>
          <w:color w:val="000000" w:themeColor="text1"/>
          <w:spacing w:val="-11"/>
          <w:sz w:val="24"/>
          <w:szCs w:val="24"/>
          <w14:textFill>
            <w14:solidFill>
              <w14:schemeClr w14:val="tx1"/>
            </w14:solidFill>
          </w14:textFill>
        </w:rPr>
      </w:pPr>
      <w:r>
        <w:rPr>
          <w:rFonts w:hint="default" w:ascii="Times New Roman" w:hAnsi="Times New Roman" w:cs="Times New Roman"/>
          <w:color w:val="000000" w:themeColor="text1"/>
          <w:spacing w:val="-11"/>
          <w:sz w:val="24"/>
          <w:szCs w:val="24"/>
          <w14:textFill>
            <w14:solidFill>
              <w14:schemeClr w14:val="tx1"/>
            </w14:solidFill>
          </w14:textFill>
        </w:rPr>
        <w:t>以核心素养为根本点，培育一流的邮轮经管人才。坚持“立德树人”根本任务，以发展邮轮专业学生核心素养为根本点，培养“全面发展的人”为目标，立足课堂和产学研基地，不断变革教学方式、转变学习方式，持续推进邮轮教育高质量发展，培育出引领国际行业发展的一流邮轮经管人才。</w:t>
      </w:r>
    </w:p>
    <w:p>
      <w:pPr>
        <w:rPr>
          <w:rFonts w:hint="default" w:ascii="Times New Roman" w:hAnsi="Times New Roman" w:cs="Times New Roman"/>
        </w:rPr>
      </w:pPr>
    </w:p>
    <w:sectPr>
      <w:footerReference r:id="rId4" w:type="default"/>
      <w:pgSz w:w="11906" w:h="16838"/>
      <w:pgMar w:top="1440" w:right="1800" w:bottom="1440" w:left="1800" w:header="720" w:footer="720"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D32572"/>
    <w:multiLevelType w:val="singleLevel"/>
    <w:tmpl w:val="9DD32572"/>
    <w:lvl w:ilvl="0" w:tentative="0">
      <w:start w:val="4"/>
      <w:numFmt w:val="decimal"/>
      <w:lvlText w:val="%1."/>
      <w:lvlJc w:val="left"/>
      <w:pPr>
        <w:tabs>
          <w:tab w:val="left" w:pos="312"/>
        </w:tabs>
      </w:pPr>
    </w:lvl>
  </w:abstractNum>
  <w:abstractNum w:abstractNumId="1">
    <w:nsid w:val="7C84E9C5"/>
    <w:multiLevelType w:val="singleLevel"/>
    <w:tmpl w:val="7C84E9C5"/>
    <w:lvl w:ilvl="0" w:tentative="0">
      <w:start w:val="8"/>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ljMjcyNGE4NGIxM2I4ZGZlYjlmNzE2NGQ3OTQ4NGYifQ=="/>
  </w:docVars>
  <w:rsids>
    <w:rsidRoot w:val="0054186C"/>
    <w:rsid w:val="000147A6"/>
    <w:rsid w:val="000232EC"/>
    <w:rsid w:val="000376E8"/>
    <w:rsid w:val="000827A3"/>
    <w:rsid w:val="00092B09"/>
    <w:rsid w:val="000A4A8E"/>
    <w:rsid w:val="000A6EA2"/>
    <w:rsid w:val="000B2965"/>
    <w:rsid w:val="000C5096"/>
    <w:rsid w:val="000D257F"/>
    <w:rsid w:val="000E14E9"/>
    <w:rsid w:val="000E6FA3"/>
    <w:rsid w:val="00141505"/>
    <w:rsid w:val="001535F0"/>
    <w:rsid w:val="00156644"/>
    <w:rsid w:val="00164DCB"/>
    <w:rsid w:val="00165054"/>
    <w:rsid w:val="00176907"/>
    <w:rsid w:val="00191D7C"/>
    <w:rsid w:val="001944A0"/>
    <w:rsid w:val="001D2E93"/>
    <w:rsid w:val="001D66EF"/>
    <w:rsid w:val="001F1060"/>
    <w:rsid w:val="002005D2"/>
    <w:rsid w:val="002123E7"/>
    <w:rsid w:val="00225EF1"/>
    <w:rsid w:val="00242E0B"/>
    <w:rsid w:val="00263B5B"/>
    <w:rsid w:val="002814D0"/>
    <w:rsid w:val="002A4CDF"/>
    <w:rsid w:val="002F4257"/>
    <w:rsid w:val="00337A06"/>
    <w:rsid w:val="00356E3E"/>
    <w:rsid w:val="00360200"/>
    <w:rsid w:val="00383CB3"/>
    <w:rsid w:val="003A5DC9"/>
    <w:rsid w:val="003B5743"/>
    <w:rsid w:val="003B5821"/>
    <w:rsid w:val="003D4237"/>
    <w:rsid w:val="003E3C59"/>
    <w:rsid w:val="003E684A"/>
    <w:rsid w:val="003F7065"/>
    <w:rsid w:val="00400D8F"/>
    <w:rsid w:val="0043005D"/>
    <w:rsid w:val="00485557"/>
    <w:rsid w:val="0049281E"/>
    <w:rsid w:val="00492D16"/>
    <w:rsid w:val="004A29AB"/>
    <w:rsid w:val="004C4E32"/>
    <w:rsid w:val="004C5078"/>
    <w:rsid w:val="004D3393"/>
    <w:rsid w:val="004E18DE"/>
    <w:rsid w:val="0054186C"/>
    <w:rsid w:val="005C4D52"/>
    <w:rsid w:val="00605D42"/>
    <w:rsid w:val="00644138"/>
    <w:rsid w:val="00652619"/>
    <w:rsid w:val="00662EA1"/>
    <w:rsid w:val="00663B33"/>
    <w:rsid w:val="0067425A"/>
    <w:rsid w:val="006F1096"/>
    <w:rsid w:val="0071499E"/>
    <w:rsid w:val="007165BA"/>
    <w:rsid w:val="00727DD0"/>
    <w:rsid w:val="00730C50"/>
    <w:rsid w:val="007549AC"/>
    <w:rsid w:val="0075762C"/>
    <w:rsid w:val="0078195A"/>
    <w:rsid w:val="007849F0"/>
    <w:rsid w:val="0079395C"/>
    <w:rsid w:val="007A5545"/>
    <w:rsid w:val="007C5E14"/>
    <w:rsid w:val="007E3FE5"/>
    <w:rsid w:val="007E49C2"/>
    <w:rsid w:val="007F2627"/>
    <w:rsid w:val="00816350"/>
    <w:rsid w:val="00836A73"/>
    <w:rsid w:val="00840DC7"/>
    <w:rsid w:val="008471D9"/>
    <w:rsid w:val="00877FB8"/>
    <w:rsid w:val="00884201"/>
    <w:rsid w:val="00884A2C"/>
    <w:rsid w:val="008E01F5"/>
    <w:rsid w:val="008F1E13"/>
    <w:rsid w:val="00902E1E"/>
    <w:rsid w:val="009072BA"/>
    <w:rsid w:val="00916339"/>
    <w:rsid w:val="00925B49"/>
    <w:rsid w:val="009805AF"/>
    <w:rsid w:val="00990C06"/>
    <w:rsid w:val="00994D35"/>
    <w:rsid w:val="009B1C45"/>
    <w:rsid w:val="009F06FE"/>
    <w:rsid w:val="00A30E1C"/>
    <w:rsid w:val="00A47CAE"/>
    <w:rsid w:val="00A67438"/>
    <w:rsid w:val="00A9217F"/>
    <w:rsid w:val="00AC5372"/>
    <w:rsid w:val="00AD593B"/>
    <w:rsid w:val="00B248C0"/>
    <w:rsid w:val="00B572EB"/>
    <w:rsid w:val="00B7496E"/>
    <w:rsid w:val="00BF21C6"/>
    <w:rsid w:val="00C0158E"/>
    <w:rsid w:val="00C13054"/>
    <w:rsid w:val="00C20FA2"/>
    <w:rsid w:val="00C4403F"/>
    <w:rsid w:val="00C544B0"/>
    <w:rsid w:val="00C56CD4"/>
    <w:rsid w:val="00C867E7"/>
    <w:rsid w:val="00CF36EB"/>
    <w:rsid w:val="00D119DB"/>
    <w:rsid w:val="00D13A6E"/>
    <w:rsid w:val="00D47C1A"/>
    <w:rsid w:val="00D5367E"/>
    <w:rsid w:val="00D61529"/>
    <w:rsid w:val="00D93A2F"/>
    <w:rsid w:val="00D96714"/>
    <w:rsid w:val="00DA7182"/>
    <w:rsid w:val="00DB3BB4"/>
    <w:rsid w:val="00E12321"/>
    <w:rsid w:val="00E138B4"/>
    <w:rsid w:val="00E30105"/>
    <w:rsid w:val="00E61680"/>
    <w:rsid w:val="00EE2B30"/>
    <w:rsid w:val="00EE64EC"/>
    <w:rsid w:val="00EE7547"/>
    <w:rsid w:val="00EF305C"/>
    <w:rsid w:val="00F01231"/>
    <w:rsid w:val="00F34C8E"/>
    <w:rsid w:val="00F57C6E"/>
    <w:rsid w:val="00FA30CC"/>
    <w:rsid w:val="00FD25C8"/>
    <w:rsid w:val="00FE323B"/>
    <w:rsid w:val="01CC1A40"/>
    <w:rsid w:val="02201D8C"/>
    <w:rsid w:val="03A32C74"/>
    <w:rsid w:val="05693EA8"/>
    <w:rsid w:val="077C5CB6"/>
    <w:rsid w:val="0F046410"/>
    <w:rsid w:val="0F582B65"/>
    <w:rsid w:val="12371157"/>
    <w:rsid w:val="24C73138"/>
    <w:rsid w:val="26DC3C24"/>
    <w:rsid w:val="27DF1C1D"/>
    <w:rsid w:val="29AB6B74"/>
    <w:rsid w:val="2FE36023"/>
    <w:rsid w:val="42ED2FE9"/>
    <w:rsid w:val="4AF75521"/>
    <w:rsid w:val="4FA3633E"/>
    <w:rsid w:val="507C59AC"/>
    <w:rsid w:val="53037A15"/>
    <w:rsid w:val="5A9D4737"/>
    <w:rsid w:val="5B5B3832"/>
    <w:rsid w:val="5F702B80"/>
    <w:rsid w:val="64794284"/>
    <w:rsid w:val="64CC6AAA"/>
    <w:rsid w:val="72D82ABE"/>
    <w:rsid w:val="75022465"/>
    <w:rsid w:val="7552152F"/>
    <w:rsid w:val="7E4E61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qFormat="1"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5"/>
    <w:qFormat/>
    <w:uiPriority w:val="9"/>
    <w:pPr>
      <w:keepNext/>
      <w:keepLines/>
      <w:widowControl w:val="0"/>
      <w:spacing w:before="340" w:after="330" w:line="578" w:lineRule="auto"/>
      <w:jc w:val="both"/>
      <w:outlineLvl w:val="0"/>
    </w:pPr>
    <w:rPr>
      <w:rFonts w:asciiTheme="minorHAnsi" w:hAnsiTheme="minorHAnsi" w:eastAsiaTheme="minorEastAsia" w:cstheme="minorBidi"/>
      <w:b/>
      <w:bCs/>
      <w:kern w:val="44"/>
      <w:sz w:val="44"/>
      <w:szCs w:val="44"/>
    </w:rPr>
  </w:style>
  <w:style w:type="paragraph" w:styleId="3">
    <w:name w:val="heading 2"/>
    <w:basedOn w:val="1"/>
    <w:next w:val="1"/>
    <w:link w:val="29"/>
    <w:autoRedefine/>
    <w:qFormat/>
    <w:uiPriority w:val="9"/>
    <w:pPr>
      <w:keepNext/>
      <w:keepLines/>
      <w:widowControl w:val="0"/>
      <w:spacing w:before="260" w:after="260" w:line="416" w:lineRule="auto"/>
      <w:jc w:val="both"/>
      <w:outlineLvl w:val="1"/>
    </w:pPr>
    <w:rPr>
      <w:rFonts w:ascii="Cambria" w:hAnsi="Cambria" w:cs="Times New Roman"/>
      <w:b/>
      <w:bCs/>
      <w:kern w:val="2"/>
      <w:sz w:val="32"/>
      <w:szCs w:val="32"/>
    </w:rPr>
  </w:style>
  <w:style w:type="paragraph" w:styleId="4">
    <w:name w:val="heading 3"/>
    <w:basedOn w:val="1"/>
    <w:next w:val="1"/>
    <w:link w:val="30"/>
    <w:autoRedefine/>
    <w:unhideWhenUsed/>
    <w:qFormat/>
    <w:uiPriority w:val="9"/>
    <w:pPr>
      <w:keepNext/>
      <w:keepLines/>
      <w:widowControl w:val="0"/>
      <w:spacing w:before="260" w:after="260" w:line="416" w:lineRule="auto"/>
      <w:jc w:val="both"/>
      <w:outlineLvl w:val="2"/>
    </w:pPr>
    <w:rPr>
      <w:rFonts w:asciiTheme="minorHAnsi" w:hAnsiTheme="minorHAnsi" w:eastAsiaTheme="minorEastAsia" w:cstheme="minorBidi"/>
      <w:b/>
      <w:bCs/>
      <w:kern w:val="2"/>
      <w:sz w:val="32"/>
      <w:szCs w:val="32"/>
    </w:rPr>
  </w:style>
  <w:style w:type="paragraph" w:styleId="5">
    <w:name w:val="heading 4"/>
    <w:basedOn w:val="1"/>
    <w:next w:val="1"/>
    <w:link w:val="3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33"/>
    <w:unhideWhenUsed/>
    <w:qFormat/>
    <w:uiPriority w:val="9"/>
    <w:pPr>
      <w:keepNext/>
      <w:keepLines/>
      <w:spacing w:before="280" w:after="290" w:line="376" w:lineRule="auto"/>
      <w:outlineLvl w:val="4"/>
    </w:pPr>
    <w:rPr>
      <w:b/>
      <w:bCs/>
      <w:sz w:val="28"/>
      <w:szCs w:val="28"/>
    </w:rPr>
  </w:style>
  <w:style w:type="character" w:default="1" w:styleId="19">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7">
    <w:name w:val="annotation text"/>
    <w:basedOn w:val="1"/>
    <w:link w:val="32"/>
    <w:semiHidden/>
    <w:unhideWhenUsed/>
    <w:qFormat/>
    <w:uiPriority w:val="99"/>
  </w:style>
  <w:style w:type="paragraph" w:styleId="8">
    <w:name w:val="Body Text"/>
    <w:basedOn w:val="1"/>
    <w:link w:val="23"/>
    <w:autoRedefine/>
    <w:semiHidden/>
    <w:unhideWhenUsed/>
    <w:qFormat/>
    <w:uiPriority w:val="99"/>
    <w:pPr>
      <w:spacing w:before="100" w:beforeAutospacing="1" w:after="100" w:afterAutospacing="1"/>
    </w:pPr>
  </w:style>
  <w:style w:type="paragraph" w:styleId="9">
    <w:name w:val="toc 3"/>
    <w:basedOn w:val="1"/>
    <w:next w:val="1"/>
    <w:unhideWhenUsed/>
    <w:qFormat/>
    <w:uiPriority w:val="39"/>
    <w:pPr>
      <w:tabs>
        <w:tab w:val="right" w:leader="dot" w:pos="8296"/>
      </w:tabs>
      <w:spacing w:line="360" w:lineRule="auto"/>
      <w:ind w:left="960" w:leftChars="400"/>
    </w:pPr>
  </w:style>
  <w:style w:type="paragraph" w:styleId="10">
    <w:name w:val="Date"/>
    <w:basedOn w:val="1"/>
    <w:next w:val="1"/>
    <w:link w:val="26"/>
    <w:semiHidden/>
    <w:unhideWhenUsed/>
    <w:qFormat/>
    <w:uiPriority w:val="99"/>
    <w:pPr>
      <w:ind w:left="100" w:leftChars="2500"/>
    </w:pPr>
  </w:style>
  <w:style w:type="paragraph" w:styleId="11">
    <w:name w:val="endnote text"/>
    <w:basedOn w:val="1"/>
    <w:link w:val="34"/>
    <w:semiHidden/>
    <w:unhideWhenUsed/>
    <w:uiPriority w:val="99"/>
    <w:pPr>
      <w:snapToGrid w:val="0"/>
    </w:pPr>
  </w:style>
  <w:style w:type="paragraph" w:styleId="12">
    <w:name w:val="footer"/>
    <w:basedOn w:val="1"/>
    <w:link w:val="36"/>
    <w:unhideWhenUsed/>
    <w:uiPriority w:val="99"/>
    <w:pPr>
      <w:tabs>
        <w:tab w:val="center" w:pos="4153"/>
        <w:tab w:val="right" w:pos="8306"/>
      </w:tabs>
      <w:snapToGrid w:val="0"/>
    </w:pPr>
    <w:rPr>
      <w:sz w:val="18"/>
      <w:szCs w:val="18"/>
    </w:rPr>
  </w:style>
  <w:style w:type="paragraph" w:styleId="13">
    <w:name w:val="header"/>
    <w:basedOn w:val="1"/>
    <w:link w:val="35"/>
    <w:unhideWhenUsed/>
    <w:uiPriority w:val="99"/>
    <w:pPr>
      <w:tabs>
        <w:tab w:val="center" w:pos="4153"/>
        <w:tab w:val="right" w:pos="8306"/>
      </w:tabs>
      <w:snapToGrid w:val="0"/>
      <w:jc w:val="center"/>
    </w:pPr>
    <w:rPr>
      <w:sz w:val="18"/>
      <w:szCs w:val="18"/>
    </w:rPr>
  </w:style>
  <w:style w:type="paragraph" w:styleId="14">
    <w:name w:val="toc 1"/>
    <w:basedOn w:val="1"/>
    <w:next w:val="1"/>
    <w:unhideWhenUsed/>
    <w:qFormat/>
    <w:uiPriority w:val="39"/>
  </w:style>
  <w:style w:type="paragraph" w:styleId="15">
    <w:name w:val="toc 2"/>
    <w:basedOn w:val="1"/>
    <w:next w:val="1"/>
    <w:unhideWhenUsed/>
    <w:qFormat/>
    <w:uiPriority w:val="39"/>
    <w:pPr>
      <w:ind w:left="420" w:leftChars="200"/>
    </w:pPr>
  </w:style>
  <w:style w:type="paragraph" w:styleId="16">
    <w:name w:val="Normal (Web)"/>
    <w:basedOn w:val="1"/>
    <w:semiHidden/>
    <w:unhideWhenUsed/>
    <w:uiPriority w:val="99"/>
    <w:rPr>
      <w:sz w:val="24"/>
    </w:rPr>
  </w:style>
  <w:style w:type="table" w:styleId="18">
    <w:name w:val="Table Grid"/>
    <w:basedOn w:val="1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endnote reference"/>
    <w:basedOn w:val="19"/>
    <w:autoRedefine/>
    <w:semiHidden/>
    <w:unhideWhenUsed/>
    <w:qFormat/>
    <w:uiPriority w:val="99"/>
    <w:rPr>
      <w:vertAlign w:val="superscript"/>
    </w:rPr>
  </w:style>
  <w:style w:type="character" w:styleId="21">
    <w:name w:val="Hyperlink"/>
    <w:basedOn w:val="19"/>
    <w:autoRedefine/>
    <w:unhideWhenUsed/>
    <w:qFormat/>
    <w:uiPriority w:val="99"/>
    <w:rPr>
      <w:color w:val="0563C1" w:themeColor="hyperlink"/>
      <w:u w:val="single"/>
      <w14:textFill>
        <w14:solidFill>
          <w14:schemeClr w14:val="hlink"/>
        </w14:solidFill>
      </w14:textFill>
    </w:rPr>
  </w:style>
  <w:style w:type="character" w:styleId="22">
    <w:name w:val="annotation reference"/>
    <w:basedOn w:val="19"/>
    <w:autoRedefine/>
    <w:semiHidden/>
    <w:unhideWhenUsed/>
    <w:qFormat/>
    <w:uiPriority w:val="99"/>
    <w:rPr>
      <w:sz w:val="21"/>
      <w:szCs w:val="21"/>
    </w:rPr>
  </w:style>
  <w:style w:type="character" w:customStyle="1" w:styleId="23">
    <w:name w:val="Body Text Char"/>
    <w:basedOn w:val="19"/>
    <w:link w:val="8"/>
    <w:autoRedefine/>
    <w:semiHidden/>
    <w:qFormat/>
    <w:uiPriority w:val="99"/>
    <w:rPr>
      <w:rFonts w:ascii="宋体" w:hAnsi="宋体" w:eastAsia="宋体" w:cs="宋体"/>
      <w:kern w:val="0"/>
      <w:sz w:val="24"/>
      <w:szCs w:val="24"/>
    </w:rPr>
  </w:style>
  <w:style w:type="paragraph" w:customStyle="1" w:styleId="24">
    <w:name w:val="11"/>
    <w:basedOn w:val="1"/>
    <w:semiHidden/>
    <w:qFormat/>
    <w:uiPriority w:val="99"/>
    <w:pPr>
      <w:spacing w:before="100" w:beforeAutospacing="1" w:after="100" w:afterAutospacing="1"/>
    </w:pPr>
  </w:style>
  <w:style w:type="character" w:customStyle="1" w:styleId="25">
    <w:name w:val="Heading 1 Char"/>
    <w:basedOn w:val="19"/>
    <w:link w:val="2"/>
    <w:autoRedefine/>
    <w:qFormat/>
    <w:uiPriority w:val="9"/>
    <w:rPr>
      <w:b/>
      <w:bCs/>
      <w:kern w:val="44"/>
      <w:sz w:val="44"/>
      <w:szCs w:val="44"/>
    </w:rPr>
  </w:style>
  <w:style w:type="character" w:customStyle="1" w:styleId="26">
    <w:name w:val="Date Char"/>
    <w:basedOn w:val="19"/>
    <w:link w:val="10"/>
    <w:autoRedefine/>
    <w:semiHidden/>
    <w:qFormat/>
    <w:uiPriority w:val="99"/>
    <w:rPr>
      <w:rFonts w:ascii="宋体" w:hAnsi="宋体" w:eastAsia="宋体" w:cs="宋体"/>
      <w:kern w:val="0"/>
      <w:sz w:val="24"/>
      <w:szCs w:val="24"/>
    </w:rPr>
  </w:style>
  <w:style w:type="paragraph" w:customStyle="1" w:styleId="27">
    <w:name w:val="21"/>
    <w:basedOn w:val="1"/>
    <w:autoRedefine/>
    <w:semiHidden/>
    <w:qFormat/>
    <w:uiPriority w:val="99"/>
    <w:pPr>
      <w:spacing w:before="100" w:beforeAutospacing="1" w:after="100" w:afterAutospacing="1"/>
    </w:pPr>
  </w:style>
  <w:style w:type="paragraph" w:customStyle="1" w:styleId="28">
    <w:name w:val="tableparagraph"/>
    <w:basedOn w:val="1"/>
    <w:autoRedefine/>
    <w:semiHidden/>
    <w:qFormat/>
    <w:uiPriority w:val="99"/>
    <w:pPr>
      <w:spacing w:before="100" w:beforeAutospacing="1" w:after="100" w:afterAutospacing="1"/>
    </w:pPr>
  </w:style>
  <w:style w:type="character" w:customStyle="1" w:styleId="29">
    <w:name w:val="Heading 2 Char"/>
    <w:basedOn w:val="19"/>
    <w:link w:val="3"/>
    <w:autoRedefine/>
    <w:qFormat/>
    <w:uiPriority w:val="9"/>
    <w:rPr>
      <w:rFonts w:ascii="Cambria" w:hAnsi="Cambria" w:eastAsia="宋体" w:cs="Times New Roman"/>
      <w:b/>
      <w:bCs/>
      <w:sz w:val="32"/>
      <w:szCs w:val="32"/>
    </w:rPr>
  </w:style>
  <w:style w:type="character" w:customStyle="1" w:styleId="30">
    <w:name w:val="Heading 3 Char"/>
    <w:basedOn w:val="19"/>
    <w:link w:val="4"/>
    <w:autoRedefine/>
    <w:qFormat/>
    <w:uiPriority w:val="9"/>
    <w:rPr>
      <w:b/>
      <w:bCs/>
      <w:sz w:val="32"/>
      <w:szCs w:val="32"/>
    </w:rPr>
  </w:style>
  <w:style w:type="character" w:customStyle="1" w:styleId="31">
    <w:name w:val="Heading 4 Char"/>
    <w:basedOn w:val="19"/>
    <w:link w:val="5"/>
    <w:autoRedefine/>
    <w:qFormat/>
    <w:uiPriority w:val="9"/>
    <w:rPr>
      <w:rFonts w:asciiTheme="majorHAnsi" w:hAnsiTheme="majorHAnsi" w:eastAsiaTheme="majorEastAsia" w:cstheme="majorBidi"/>
      <w:b/>
      <w:bCs/>
      <w:kern w:val="0"/>
      <w:sz w:val="28"/>
      <w:szCs w:val="28"/>
    </w:rPr>
  </w:style>
  <w:style w:type="character" w:customStyle="1" w:styleId="32">
    <w:name w:val="Comment Text Char"/>
    <w:basedOn w:val="19"/>
    <w:link w:val="7"/>
    <w:autoRedefine/>
    <w:semiHidden/>
    <w:qFormat/>
    <w:uiPriority w:val="99"/>
    <w:rPr>
      <w:rFonts w:ascii="宋体" w:hAnsi="宋体" w:eastAsia="宋体" w:cs="宋体"/>
      <w:kern w:val="0"/>
      <w:sz w:val="24"/>
      <w:szCs w:val="24"/>
    </w:rPr>
  </w:style>
  <w:style w:type="character" w:customStyle="1" w:styleId="33">
    <w:name w:val="Heading 5 Char"/>
    <w:basedOn w:val="19"/>
    <w:link w:val="6"/>
    <w:autoRedefine/>
    <w:qFormat/>
    <w:uiPriority w:val="9"/>
    <w:rPr>
      <w:rFonts w:ascii="宋体" w:hAnsi="宋体" w:eastAsia="宋体" w:cs="宋体"/>
      <w:b/>
      <w:bCs/>
      <w:kern w:val="0"/>
      <w:sz w:val="28"/>
      <w:szCs w:val="28"/>
    </w:rPr>
  </w:style>
  <w:style w:type="character" w:customStyle="1" w:styleId="34">
    <w:name w:val="Endnote Text Char"/>
    <w:basedOn w:val="19"/>
    <w:link w:val="11"/>
    <w:autoRedefine/>
    <w:semiHidden/>
    <w:qFormat/>
    <w:uiPriority w:val="99"/>
    <w:rPr>
      <w:rFonts w:ascii="宋体" w:hAnsi="宋体" w:eastAsia="宋体" w:cs="宋体"/>
      <w:sz w:val="24"/>
      <w:szCs w:val="24"/>
    </w:rPr>
  </w:style>
  <w:style w:type="character" w:customStyle="1" w:styleId="35">
    <w:name w:val="Header Char"/>
    <w:basedOn w:val="19"/>
    <w:link w:val="13"/>
    <w:uiPriority w:val="99"/>
    <w:rPr>
      <w:rFonts w:ascii="宋体" w:hAnsi="宋体" w:eastAsia="宋体" w:cs="宋体"/>
      <w:sz w:val="18"/>
      <w:szCs w:val="18"/>
    </w:rPr>
  </w:style>
  <w:style w:type="character" w:customStyle="1" w:styleId="36">
    <w:name w:val="Footer Char"/>
    <w:basedOn w:val="19"/>
    <w:link w:val="12"/>
    <w:autoRedefine/>
    <w:qFormat/>
    <w:uiPriority w:val="99"/>
    <w:rPr>
      <w:rFonts w:ascii="宋体" w:hAnsi="宋体" w:eastAsia="宋体" w:cs="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291CC0-27C0-4B2A-B3BB-5F894911B92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2023</Words>
  <Characters>11537</Characters>
  <Lines>96</Lines>
  <Paragraphs>27</Paragraphs>
  <TotalTime>0</TotalTime>
  <ScaleCrop>false</ScaleCrop>
  <LinksUpToDate>false</LinksUpToDate>
  <CharactersWithSpaces>13533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2023-03-04T03:05:00Z</dcterms:created>
  <dc:creator>Lifan Zheng</dc:creator>
  <cp:lastModifiedBy>唐小霸</cp:lastModifiedBy>
  <dcterms:modified xsi:type="dcterms:W3CDTF">2024-03-05T06:35:25Z</dcterms:modified>
  <cp:revision>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3466C7A6293E4C0496757A8C6BF5D3F0_13</vt:lpwstr>
  </property>
</Properties>
</file>